
<file path=[Content_Types].xml><?xml version="1.0" encoding="utf-8"?>
<Types xmlns="http://schemas.openxmlformats.org/package/2006/content-types">
  <Default Extension="png" ContentType="image/png"/>
  <Default Extension="jpeg" ContentType="image/jpeg"/>
  <Default Extension="JPG" ContentType="image/.jp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F3960C9">
      <w:pPr>
        <w:jc w:val="center"/>
        <w:rPr>
          <w:rFonts w:hint="eastAsia" w:ascii="宋体" w:hAnsi="宋体" w:eastAsia="宋体" w:cs="微软雅黑"/>
          <w:b/>
          <w:bCs/>
          <w:sz w:val="33"/>
          <w:szCs w:val="33"/>
        </w:rPr>
      </w:pPr>
      <w:r>
        <w:rPr>
          <w:rFonts w:hint="eastAsia" w:ascii="微软雅黑" w:hAnsi="微软雅黑" w:eastAsia="微软雅黑" w:cs="微软雅黑"/>
          <w:b/>
          <w:bCs/>
          <w:sz w:val="36"/>
          <w:szCs w:val="40"/>
        </w:rPr>
        <w:drawing>
          <wp:anchor distT="0" distB="0" distL="114300" distR="114300" simplePos="0" relativeHeight="251659264" behindDoc="0" locked="0" layoutInCell="1" allowOverlap="1">
            <wp:simplePos x="0" y="0"/>
            <wp:positionH relativeFrom="margin">
              <wp:align>left</wp:align>
            </wp:positionH>
            <wp:positionV relativeFrom="paragraph">
              <wp:posOffset>77470</wp:posOffset>
            </wp:positionV>
            <wp:extent cx="3951605" cy="1080770"/>
            <wp:effectExtent l="0" t="0" r="0" b="5080"/>
            <wp:wrapNone/>
            <wp:docPr id="2" name="图片 7" descr="WPS图片编辑"/>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7" descr="WPS图片编辑"/>
                    <pic:cNvPicPr>
                      <a:picLocks noChangeAspect="1"/>
                    </pic:cNvPicPr>
                  </pic:nvPicPr>
                  <pic:blipFill>
                    <a:blip r:embed="rId4">
                      <a:clrChange>
                        <a:clrFrom>
                          <a:srgbClr val="FFFFFF">
                            <a:alpha val="100000"/>
                          </a:srgbClr>
                        </a:clrFrom>
                        <a:clrTo>
                          <a:srgbClr val="FFFFFF">
                            <a:alpha val="100000"/>
                            <a:alpha val="0"/>
                          </a:srgbClr>
                        </a:clrTo>
                      </a:clrChange>
                    </a:blip>
                    <a:stretch>
                      <a:fillRect/>
                    </a:stretch>
                  </pic:blipFill>
                  <pic:spPr>
                    <a:xfrm>
                      <a:off x="0" y="0"/>
                      <a:ext cx="3951605" cy="1080770"/>
                    </a:xfrm>
                    <a:prstGeom prst="rect">
                      <a:avLst/>
                    </a:prstGeom>
                  </pic:spPr>
                </pic:pic>
              </a:graphicData>
            </a:graphic>
          </wp:anchor>
        </w:drawing>
      </w:r>
    </w:p>
    <w:p w14:paraId="10D8035B">
      <w:pPr>
        <w:jc w:val="center"/>
        <w:rPr>
          <w:rFonts w:hint="eastAsia" w:ascii="宋体" w:hAnsi="宋体" w:eastAsia="宋体" w:cs="微软雅黑"/>
          <w:b/>
          <w:bCs/>
          <w:sz w:val="33"/>
          <w:szCs w:val="33"/>
        </w:rPr>
      </w:pPr>
    </w:p>
    <w:p w14:paraId="39B90899">
      <w:pPr>
        <w:jc w:val="center"/>
        <w:rPr>
          <w:rFonts w:hint="eastAsia" w:ascii="宋体" w:hAnsi="宋体" w:eastAsia="宋体" w:cs="微软雅黑"/>
          <w:b/>
          <w:bCs/>
          <w:sz w:val="33"/>
          <w:szCs w:val="33"/>
        </w:rPr>
      </w:pPr>
    </w:p>
    <w:p w14:paraId="10E1D221">
      <w:pPr>
        <w:jc w:val="center"/>
        <w:rPr>
          <w:rFonts w:hint="eastAsia" w:ascii="宋体" w:hAnsi="宋体" w:eastAsia="宋体" w:cs="微软雅黑"/>
          <w:b/>
          <w:bCs/>
          <w:sz w:val="33"/>
          <w:szCs w:val="33"/>
        </w:rPr>
      </w:pPr>
    </w:p>
    <w:p w14:paraId="18F5D1BC">
      <w:pPr>
        <w:jc w:val="center"/>
        <w:rPr>
          <w:rFonts w:hint="eastAsia" w:ascii="宋体" w:hAnsi="宋体" w:eastAsia="宋体" w:cs="宋体"/>
          <w:b/>
          <w:bCs/>
          <w:color w:val="auto"/>
          <w:sz w:val="33"/>
          <w:szCs w:val="33"/>
        </w:rPr>
      </w:pPr>
      <w:r>
        <w:rPr>
          <w:rFonts w:hint="eastAsia" w:ascii="宋体" w:hAnsi="宋体" w:eastAsia="宋体" w:cs="宋体"/>
          <w:b/>
          <w:bCs/>
          <w:color w:val="auto"/>
          <w:sz w:val="33"/>
          <w:szCs w:val="33"/>
        </w:rPr>
        <w:t>欢迎报考河北工业大学机械工程学院研究生</w:t>
      </w:r>
    </w:p>
    <w:p w14:paraId="0BC90E77">
      <w:pPr>
        <w:ind w:firstLine="560" w:firstLineChars="200"/>
        <w:rPr>
          <w:rFonts w:hint="eastAsia" w:ascii="宋体" w:hAnsi="宋体" w:eastAsia="宋体" w:cs="宋体"/>
          <w:color w:val="auto"/>
          <w:sz w:val="28"/>
          <w:szCs w:val="32"/>
        </w:rPr>
      </w:pPr>
    </w:p>
    <w:p w14:paraId="0B3F4D9B">
      <w:pPr>
        <w:ind w:firstLine="560" w:firstLineChars="200"/>
        <w:rPr>
          <w:rFonts w:hint="eastAsia" w:ascii="宋体" w:hAnsi="宋体" w:eastAsia="宋体" w:cs="宋体"/>
          <w:color w:val="auto"/>
          <w:sz w:val="28"/>
          <w:szCs w:val="32"/>
        </w:rPr>
      </w:pPr>
      <w:r>
        <w:rPr>
          <w:rFonts w:hint="eastAsia" w:ascii="宋体" w:hAnsi="宋体" w:eastAsia="宋体" w:cs="宋体"/>
          <w:color w:val="auto"/>
          <w:sz w:val="28"/>
          <w:szCs w:val="32"/>
        </w:rPr>
        <w:t>河北工业大学机械工程学院20</w:t>
      </w:r>
      <w:r>
        <w:rPr>
          <w:rFonts w:hint="eastAsia" w:ascii="宋体" w:hAnsi="宋体" w:eastAsia="宋体" w:cs="宋体"/>
          <w:color w:val="auto"/>
          <w:sz w:val="28"/>
          <w:szCs w:val="32"/>
          <w:lang w:val="en-US" w:eastAsia="zh-CN"/>
        </w:rPr>
        <w:t>27</w:t>
      </w:r>
      <w:r>
        <w:rPr>
          <w:rFonts w:hint="eastAsia" w:ascii="宋体" w:hAnsi="宋体" w:eastAsia="宋体" w:cs="宋体"/>
          <w:color w:val="auto"/>
          <w:sz w:val="28"/>
          <w:szCs w:val="32"/>
        </w:rPr>
        <w:t>年研究生招生工作已经启动，欢迎有志于科研工作的同学们加盟我院攻读硕士或博士学位。</w:t>
      </w:r>
    </w:p>
    <w:p w14:paraId="1DC4C0FB">
      <w:pPr>
        <w:rPr>
          <w:rFonts w:hint="eastAsia" w:ascii="宋体" w:hAnsi="宋体" w:eastAsia="宋体" w:cs="宋体"/>
          <w:b/>
          <w:bCs/>
          <w:color w:val="auto"/>
          <w:sz w:val="28"/>
          <w:szCs w:val="32"/>
        </w:rPr>
      </w:pPr>
    </w:p>
    <w:p w14:paraId="2C684F14">
      <w:pPr>
        <w:rPr>
          <w:rFonts w:hint="eastAsia" w:ascii="宋体" w:hAnsi="宋体" w:eastAsia="宋体" w:cs="宋体"/>
          <w:b/>
          <w:bCs/>
          <w:color w:val="auto"/>
          <w:sz w:val="28"/>
          <w:szCs w:val="32"/>
        </w:rPr>
      </w:pPr>
      <w:r>
        <w:rPr>
          <w:rFonts w:hint="eastAsia" w:ascii="宋体" w:hAnsi="宋体" w:eastAsia="宋体" w:cs="宋体"/>
          <w:b/>
          <w:bCs/>
          <w:color w:val="auto"/>
          <w:sz w:val="28"/>
          <w:szCs w:val="32"/>
        </w:rPr>
        <w:t>一、河北工业大学机械工程学院简介</w:t>
      </w:r>
    </w:p>
    <w:p w14:paraId="25E6EC9F">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河北工业大学坐落于天津，是一所以工为主、多学科协调发展的国家“211工程”重点建设高校、国家“世界一流学科”建设高校。</w:t>
      </w:r>
    </w:p>
    <w:p w14:paraId="41D729CC">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近年来，机械工程学院发挥自身优势，凝练学院特色研究方向，面向</w:t>
      </w:r>
      <w:r>
        <w:rPr>
          <w:rFonts w:hint="eastAsia" w:ascii="宋体" w:hAnsi="宋体" w:eastAsia="宋体" w:cs="宋体"/>
          <w:b/>
          <w:bCs/>
          <w:color w:val="auto"/>
          <w:sz w:val="28"/>
          <w:szCs w:val="28"/>
        </w:rPr>
        <w:t>机器人和高端智能装备设计制造等领域</w:t>
      </w:r>
      <w:r>
        <w:rPr>
          <w:rFonts w:hint="eastAsia" w:ascii="宋体" w:hAnsi="宋体" w:eastAsia="宋体" w:cs="宋体"/>
          <w:color w:val="auto"/>
          <w:sz w:val="28"/>
          <w:szCs w:val="28"/>
        </w:rPr>
        <w:t>的学术前沿，瞄准机器人、航空、航天、兵器、核能等产业发展需求，开展装备可靠性设计理论与应用、高端装备全寿命健康管理、智能装备设计制造、特种环境下机器人技术与系统、人机共融康养平台理论与系统集成、技术创新方法与创新设计等方向实现了关键理论或瓶颈技术突破，</w:t>
      </w:r>
      <w:r>
        <w:rPr>
          <w:rFonts w:hint="eastAsia" w:ascii="宋体" w:hAnsi="宋体" w:eastAsia="宋体" w:cs="宋体"/>
          <w:b/>
          <w:bCs/>
          <w:color w:val="auto"/>
          <w:sz w:val="28"/>
          <w:szCs w:val="28"/>
        </w:rPr>
        <w:t>总体实力和水平处于国内同类学科的先进之列，并具有较强的国际影响力。</w:t>
      </w:r>
    </w:p>
    <w:p w14:paraId="555009BC">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近年来，学院承担和完成了一批具有国际先进和国内领先水平的科研课题和重大产业化项目。其中，2025年，学院承担国家重点研发计划、科技支撑计划和国家自然科学基金等国家级纵向项目及横向项目多项，</w:t>
      </w:r>
      <w:r>
        <w:rPr>
          <w:rFonts w:hint="eastAsia" w:ascii="宋体" w:hAnsi="宋体" w:eastAsia="宋体" w:cs="宋体"/>
          <w:b/>
          <w:bCs/>
          <w:color w:val="auto"/>
          <w:sz w:val="28"/>
          <w:szCs w:val="28"/>
        </w:rPr>
        <w:t>到校科研经费约1.35亿元</w:t>
      </w:r>
      <w:r>
        <w:rPr>
          <w:rFonts w:hint="eastAsia" w:ascii="宋体" w:hAnsi="宋体" w:eastAsia="宋体" w:cs="宋体"/>
          <w:color w:val="auto"/>
          <w:sz w:val="28"/>
          <w:szCs w:val="28"/>
        </w:rPr>
        <w:t>。</w:t>
      </w:r>
    </w:p>
    <w:p w14:paraId="002F43F2">
      <w:pPr>
        <w:ind w:firstLine="560" w:firstLineChars="200"/>
        <w:rPr>
          <w:rFonts w:hint="eastAsia" w:ascii="宋体" w:hAnsi="宋体" w:eastAsia="宋体" w:cs="宋体"/>
          <w:color w:val="auto"/>
          <w:sz w:val="28"/>
          <w:szCs w:val="28"/>
        </w:rPr>
      </w:pPr>
      <w:r>
        <w:rPr>
          <w:rFonts w:hint="eastAsia" w:ascii="宋体" w:hAnsi="宋体" w:eastAsia="宋体" w:cs="宋体"/>
          <w:color w:val="auto"/>
          <w:sz w:val="28"/>
          <w:szCs w:val="28"/>
        </w:rPr>
        <w:t>学院现有博士生导师</w:t>
      </w:r>
      <w:r>
        <w:rPr>
          <w:rFonts w:hint="eastAsia" w:ascii="宋体" w:hAnsi="宋体" w:eastAsia="宋体" w:cs="宋体"/>
          <w:color w:val="auto"/>
          <w:sz w:val="28"/>
          <w:szCs w:val="28"/>
          <w:lang w:val="en-US" w:eastAsia="zh-CN"/>
        </w:rPr>
        <w:t>54</w:t>
      </w:r>
      <w:r>
        <w:rPr>
          <w:rFonts w:hint="eastAsia" w:ascii="宋体" w:hAnsi="宋体" w:eastAsia="宋体" w:cs="宋体"/>
          <w:color w:val="auto"/>
          <w:sz w:val="28"/>
          <w:szCs w:val="28"/>
        </w:rPr>
        <w:t>人，硕士生导师1</w:t>
      </w:r>
      <w:r>
        <w:rPr>
          <w:rFonts w:hint="eastAsia" w:ascii="宋体" w:hAnsi="宋体" w:eastAsia="宋体" w:cs="宋体"/>
          <w:color w:val="auto"/>
          <w:sz w:val="28"/>
          <w:szCs w:val="28"/>
          <w:lang w:val="en-US" w:eastAsia="zh-CN"/>
        </w:rPr>
        <w:t>90</w:t>
      </w:r>
      <w:r>
        <w:rPr>
          <w:rFonts w:hint="eastAsia" w:ascii="宋体" w:hAnsi="宋体" w:eastAsia="宋体" w:cs="宋体"/>
          <w:color w:val="auto"/>
          <w:sz w:val="28"/>
          <w:szCs w:val="28"/>
        </w:rPr>
        <w:t>人</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柔性中国工程院、中国科学院院士3人</w:t>
      </w:r>
      <w:r>
        <w:rPr>
          <w:rFonts w:hint="eastAsia" w:ascii="宋体" w:hAnsi="宋体" w:eastAsia="宋体" w:cs="宋体"/>
          <w:color w:val="auto"/>
          <w:sz w:val="28"/>
          <w:szCs w:val="28"/>
          <w:lang w:eastAsia="zh-CN"/>
        </w:rPr>
        <w:t>，</w:t>
      </w:r>
      <w:r>
        <w:rPr>
          <w:rFonts w:hint="eastAsia" w:ascii="宋体" w:hAnsi="宋体" w:eastAsia="宋体" w:cs="宋体"/>
          <w:color w:val="auto"/>
          <w:sz w:val="28"/>
          <w:szCs w:val="28"/>
        </w:rPr>
        <w:t>国家长江学者、杰出青年基金获得者等国家级</w:t>
      </w:r>
      <w:r>
        <w:rPr>
          <w:rFonts w:hint="eastAsia" w:ascii="宋体" w:hAnsi="宋体" w:eastAsia="宋体" w:cs="宋体"/>
          <w:color w:val="auto"/>
          <w:sz w:val="28"/>
          <w:szCs w:val="28"/>
          <w:lang w:val="en-US" w:eastAsia="zh-CN"/>
        </w:rPr>
        <w:t>高层次</w:t>
      </w:r>
      <w:r>
        <w:rPr>
          <w:rFonts w:hint="eastAsia" w:ascii="宋体" w:hAnsi="宋体" w:eastAsia="宋体" w:cs="宋体"/>
          <w:color w:val="auto"/>
          <w:sz w:val="28"/>
          <w:szCs w:val="28"/>
        </w:rPr>
        <w:t>人才</w:t>
      </w:r>
      <w:r>
        <w:rPr>
          <w:rFonts w:hint="eastAsia" w:ascii="宋体" w:hAnsi="宋体" w:eastAsia="宋体" w:cs="宋体"/>
          <w:color w:val="auto"/>
          <w:sz w:val="28"/>
          <w:szCs w:val="28"/>
          <w:lang w:val="en-US" w:eastAsia="zh-CN"/>
        </w:rPr>
        <w:t>6</w:t>
      </w:r>
      <w:r>
        <w:rPr>
          <w:rFonts w:hint="eastAsia" w:ascii="宋体" w:hAnsi="宋体" w:eastAsia="宋体" w:cs="宋体"/>
          <w:color w:val="auto"/>
          <w:sz w:val="28"/>
          <w:szCs w:val="28"/>
        </w:rPr>
        <w:t>人，省部级领军人才25人。</w:t>
      </w:r>
    </w:p>
    <w:p w14:paraId="70D6B353">
      <w:pPr>
        <w:rPr>
          <w:rFonts w:hint="eastAsia" w:ascii="宋体" w:hAnsi="宋体" w:eastAsia="宋体" w:cs="宋体"/>
          <w:b/>
          <w:bCs/>
          <w:color w:val="auto"/>
          <w:sz w:val="28"/>
          <w:szCs w:val="32"/>
        </w:rPr>
      </w:pPr>
      <w:r>
        <w:rPr>
          <w:rFonts w:hint="eastAsia" w:ascii="宋体" w:hAnsi="宋体" w:eastAsia="宋体" w:cs="宋体"/>
          <w:b/>
          <w:bCs/>
          <w:color w:val="auto"/>
          <w:sz w:val="28"/>
          <w:szCs w:val="32"/>
        </w:rPr>
        <w:t>二、院校实力</w:t>
      </w:r>
    </w:p>
    <w:p w14:paraId="6C0FF0F2">
      <w:pPr>
        <w:widowControl/>
        <w:shd w:val="clear" w:color="auto" w:fill="FFFFFF"/>
        <w:rPr>
          <w:rFonts w:hint="eastAsia" w:ascii="宋体" w:hAnsi="宋体" w:eastAsia="宋体" w:cs="宋体"/>
          <w:b/>
          <w:color w:val="auto"/>
          <w:spacing w:val="8"/>
          <w:kern w:val="0"/>
          <w:sz w:val="28"/>
          <w:szCs w:val="28"/>
        </w:rPr>
      </w:pPr>
      <w:r>
        <w:rPr>
          <w:rFonts w:hint="eastAsia" w:ascii="宋体" w:hAnsi="宋体" w:eastAsia="宋体" w:cs="宋体"/>
          <w:b/>
          <w:color w:val="auto"/>
          <w:spacing w:val="8"/>
          <w:kern w:val="0"/>
          <w:sz w:val="28"/>
          <w:szCs w:val="28"/>
        </w:rPr>
        <w:t>01国家及省部级重点科研平台</w:t>
      </w:r>
    </w:p>
    <w:tbl>
      <w:tblPr>
        <w:tblStyle w:val="17"/>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57" w:type="dxa"/>
          <w:bottom w:w="0" w:type="dxa"/>
          <w:right w:w="108" w:type="dxa"/>
        </w:tblCellMar>
      </w:tblPr>
      <w:tblGrid>
        <w:gridCol w:w="514"/>
        <w:gridCol w:w="3025"/>
        <w:gridCol w:w="5951"/>
      </w:tblGrid>
      <w:tr w14:paraId="37F5BA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top"/>
          </w:tcPr>
          <w:p w14:paraId="3FAE85E8">
            <w:pPr>
              <w:jc w:val="center"/>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序号</w:t>
            </w:r>
          </w:p>
        </w:tc>
        <w:tc>
          <w:tcPr>
            <w:tcW w:w="3025" w:type="dxa"/>
            <w:tcBorders>
              <w:top w:val="single" w:color="auto" w:sz="4" w:space="0"/>
              <w:left w:val="single" w:color="auto" w:sz="4" w:space="0"/>
              <w:bottom w:val="single" w:color="auto" w:sz="4" w:space="0"/>
              <w:right w:val="single" w:color="auto" w:sz="4" w:space="0"/>
            </w:tcBorders>
            <w:vAlign w:val="center"/>
          </w:tcPr>
          <w:p w14:paraId="074AF539">
            <w:pPr>
              <w:jc w:val="center"/>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平台类别及批准</w:t>
            </w:r>
          </w:p>
          <w:p w14:paraId="04B85C87">
            <w:pPr>
              <w:jc w:val="center"/>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建设单位</w:t>
            </w:r>
          </w:p>
        </w:tc>
        <w:tc>
          <w:tcPr>
            <w:tcW w:w="5951" w:type="dxa"/>
            <w:tcBorders>
              <w:top w:val="single" w:color="auto" w:sz="4" w:space="0"/>
              <w:left w:val="single" w:color="auto" w:sz="4" w:space="0"/>
              <w:bottom w:val="single" w:color="auto" w:sz="4" w:space="0"/>
              <w:right w:val="single" w:color="auto" w:sz="4" w:space="0"/>
            </w:tcBorders>
            <w:vAlign w:val="center"/>
          </w:tcPr>
          <w:p w14:paraId="5410825E">
            <w:pPr>
              <w:jc w:val="center"/>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平台名称</w:t>
            </w:r>
          </w:p>
        </w:tc>
      </w:tr>
      <w:tr w14:paraId="7D08C0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3228282B">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1</w:t>
            </w:r>
          </w:p>
        </w:tc>
        <w:tc>
          <w:tcPr>
            <w:tcW w:w="3025" w:type="dxa"/>
            <w:tcBorders>
              <w:top w:val="single" w:color="auto" w:sz="4" w:space="0"/>
              <w:left w:val="single" w:color="auto" w:sz="4" w:space="0"/>
              <w:bottom w:val="single" w:color="auto" w:sz="4" w:space="0"/>
              <w:right w:val="single" w:color="auto" w:sz="4" w:space="0"/>
            </w:tcBorders>
            <w:vAlign w:val="center"/>
          </w:tcPr>
          <w:p w14:paraId="0A69A5BF">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国家级、科技部</w:t>
            </w:r>
          </w:p>
        </w:tc>
        <w:tc>
          <w:tcPr>
            <w:tcW w:w="5951" w:type="dxa"/>
            <w:tcBorders>
              <w:top w:val="single" w:color="auto" w:sz="4" w:space="0"/>
              <w:left w:val="single" w:color="auto" w:sz="4" w:space="0"/>
              <w:bottom w:val="single" w:color="auto" w:sz="4" w:space="0"/>
              <w:right w:val="single" w:color="auto" w:sz="4" w:space="0"/>
            </w:tcBorders>
            <w:vAlign w:val="center"/>
          </w:tcPr>
          <w:p w14:paraId="6214C736">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国家技术创新方法与实施工具工程技术研究中心</w:t>
            </w:r>
          </w:p>
        </w:tc>
      </w:tr>
      <w:tr w14:paraId="2DD4729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748FE92F">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2</w:t>
            </w:r>
          </w:p>
        </w:tc>
        <w:tc>
          <w:tcPr>
            <w:tcW w:w="3025" w:type="dxa"/>
            <w:tcBorders>
              <w:top w:val="single" w:color="auto" w:sz="4" w:space="0"/>
              <w:left w:val="single" w:color="auto" w:sz="4" w:space="0"/>
              <w:bottom w:val="single" w:color="auto" w:sz="4" w:space="0"/>
              <w:right w:val="single" w:color="auto" w:sz="4" w:space="0"/>
            </w:tcBorders>
            <w:vAlign w:val="center"/>
          </w:tcPr>
          <w:p w14:paraId="32F9E70F">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国家级、教育部</w:t>
            </w:r>
          </w:p>
        </w:tc>
        <w:tc>
          <w:tcPr>
            <w:tcW w:w="5951" w:type="dxa"/>
            <w:tcBorders>
              <w:top w:val="single" w:color="auto" w:sz="4" w:space="0"/>
              <w:left w:val="single" w:color="auto" w:sz="4" w:space="0"/>
              <w:bottom w:val="single" w:color="auto" w:sz="4" w:space="0"/>
              <w:right w:val="single" w:color="auto" w:sz="4" w:space="0"/>
            </w:tcBorders>
            <w:vAlign w:val="center"/>
          </w:tcPr>
          <w:p w14:paraId="6BDBC763">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智能康复装置与检测技术教育部工程研究中心</w:t>
            </w:r>
          </w:p>
        </w:tc>
      </w:tr>
      <w:tr w14:paraId="2CB45F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08AE0019">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3</w:t>
            </w:r>
          </w:p>
        </w:tc>
        <w:tc>
          <w:tcPr>
            <w:tcW w:w="3025" w:type="dxa"/>
            <w:tcBorders>
              <w:top w:val="single" w:color="auto" w:sz="4" w:space="0"/>
              <w:left w:val="single" w:color="auto" w:sz="4" w:space="0"/>
              <w:bottom w:val="single" w:color="auto" w:sz="4" w:space="0"/>
              <w:right w:val="single" w:color="auto" w:sz="4" w:space="0"/>
            </w:tcBorders>
            <w:vAlign w:val="center"/>
          </w:tcPr>
          <w:p w14:paraId="6192D8A4">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国家级、教育部</w:t>
            </w:r>
          </w:p>
        </w:tc>
        <w:tc>
          <w:tcPr>
            <w:tcW w:w="5951" w:type="dxa"/>
            <w:tcBorders>
              <w:top w:val="single" w:color="auto" w:sz="4" w:space="0"/>
              <w:left w:val="single" w:color="auto" w:sz="4" w:space="0"/>
              <w:bottom w:val="single" w:color="auto" w:sz="4" w:space="0"/>
              <w:right w:val="single" w:color="auto" w:sz="4" w:space="0"/>
            </w:tcBorders>
            <w:vAlign w:val="center"/>
          </w:tcPr>
          <w:p w14:paraId="638E9D9F">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先进</w:t>
            </w:r>
            <w:r>
              <w:rPr>
                <w:rFonts w:hint="eastAsia" w:ascii="宋体" w:hAnsi="宋体" w:eastAsia="宋体" w:cs="宋体"/>
                <w:color w:val="auto"/>
                <w:spacing w:val="8"/>
                <w:kern w:val="0"/>
                <w:sz w:val="24"/>
                <w:szCs w:val="24"/>
                <w:lang w:val="en-US" w:eastAsia="zh-CN"/>
              </w:rPr>
              <w:t>******</w:t>
            </w:r>
            <w:r>
              <w:rPr>
                <w:rFonts w:hint="eastAsia" w:ascii="宋体" w:hAnsi="宋体" w:eastAsia="宋体" w:cs="宋体"/>
                <w:color w:val="auto"/>
                <w:spacing w:val="8"/>
                <w:kern w:val="0"/>
                <w:sz w:val="24"/>
                <w:szCs w:val="24"/>
              </w:rPr>
              <w:t>技术教育部重点实验室</w:t>
            </w:r>
          </w:p>
        </w:tc>
      </w:tr>
      <w:tr w14:paraId="7CC16E0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2558F6B3">
            <w:pPr>
              <w:jc w:val="center"/>
              <w:rPr>
                <w:rFonts w:hint="eastAsia" w:ascii="宋体" w:hAnsi="宋体" w:eastAsia="宋体" w:cs="宋体"/>
                <w:color w:val="auto"/>
                <w:spacing w:val="8"/>
                <w:kern w:val="0"/>
                <w:sz w:val="24"/>
                <w:szCs w:val="24"/>
                <w:lang w:val="en-US" w:eastAsia="zh-CN"/>
              </w:rPr>
            </w:pPr>
            <w:bookmarkStart w:id="0" w:name="_Hlk211329525"/>
            <w:r>
              <w:rPr>
                <w:rFonts w:hint="eastAsia" w:ascii="宋体" w:hAnsi="宋体" w:eastAsia="宋体" w:cs="宋体"/>
                <w:color w:val="auto"/>
                <w:spacing w:val="8"/>
                <w:kern w:val="0"/>
                <w:sz w:val="24"/>
                <w:szCs w:val="24"/>
                <w:lang w:val="en-US" w:eastAsia="zh-CN"/>
              </w:rPr>
              <w:t>4</w:t>
            </w:r>
          </w:p>
        </w:tc>
        <w:tc>
          <w:tcPr>
            <w:tcW w:w="3025" w:type="dxa"/>
            <w:tcBorders>
              <w:top w:val="single" w:color="auto" w:sz="4" w:space="0"/>
              <w:left w:val="single" w:color="auto" w:sz="4" w:space="0"/>
              <w:bottom w:val="single" w:color="auto" w:sz="4" w:space="0"/>
              <w:right w:val="single" w:color="auto" w:sz="4" w:space="0"/>
            </w:tcBorders>
            <w:vAlign w:val="center"/>
          </w:tcPr>
          <w:p w14:paraId="5E0B70A5">
            <w:pPr>
              <w:jc w:val="center"/>
              <w:rPr>
                <w:rFonts w:hint="eastAsia" w:ascii="宋体" w:hAnsi="宋体" w:eastAsia="宋体" w:cs="宋体"/>
                <w:color w:val="auto"/>
                <w:spacing w:val="8"/>
                <w:kern w:val="0"/>
                <w:sz w:val="24"/>
                <w:szCs w:val="24"/>
                <w:lang w:eastAsia="zh-CN"/>
              </w:rPr>
            </w:pPr>
            <w:r>
              <w:rPr>
                <w:rFonts w:hint="eastAsia" w:ascii="宋体" w:hAnsi="宋体" w:eastAsia="宋体" w:cs="宋体"/>
                <w:color w:val="auto"/>
                <w:spacing w:val="8"/>
                <w:kern w:val="0"/>
                <w:sz w:val="24"/>
                <w:szCs w:val="24"/>
              </w:rPr>
              <w:t>国家级、</w:t>
            </w:r>
            <w:r>
              <w:rPr>
                <w:rFonts w:hint="eastAsia" w:ascii="宋体" w:hAnsi="宋体" w:eastAsia="宋体" w:cs="宋体"/>
                <w:color w:val="auto"/>
                <w:spacing w:val="8"/>
                <w:kern w:val="0"/>
                <w:sz w:val="24"/>
                <w:szCs w:val="24"/>
                <w:lang w:val="en-US" w:eastAsia="zh-CN"/>
              </w:rPr>
              <w:t>科工局</w:t>
            </w:r>
          </w:p>
        </w:tc>
        <w:tc>
          <w:tcPr>
            <w:tcW w:w="5951" w:type="dxa"/>
            <w:tcBorders>
              <w:top w:val="single" w:color="auto" w:sz="4" w:space="0"/>
              <w:left w:val="single" w:color="auto" w:sz="4" w:space="0"/>
              <w:bottom w:val="single" w:color="auto" w:sz="4" w:space="0"/>
              <w:right w:val="single" w:color="auto" w:sz="4" w:space="0"/>
            </w:tcBorders>
            <w:vAlign w:val="center"/>
          </w:tcPr>
          <w:p w14:paraId="38530C98">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特种装备可靠性学科与技术中心</w:t>
            </w:r>
          </w:p>
        </w:tc>
      </w:tr>
      <w:tr w14:paraId="727C16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1E8E2DD9">
            <w:pPr>
              <w:jc w:val="center"/>
              <w:rPr>
                <w:rFonts w:hint="eastAsia" w:ascii="宋体" w:hAnsi="宋体" w:eastAsia="宋体" w:cs="宋体"/>
                <w:color w:val="auto"/>
                <w:spacing w:val="8"/>
                <w:kern w:val="0"/>
                <w:sz w:val="24"/>
                <w:szCs w:val="24"/>
                <w:lang w:eastAsia="zh-CN"/>
              </w:rPr>
            </w:pPr>
            <w:r>
              <w:rPr>
                <w:rFonts w:hint="eastAsia" w:ascii="宋体" w:hAnsi="宋体" w:eastAsia="宋体" w:cs="宋体"/>
                <w:color w:val="auto"/>
                <w:spacing w:val="8"/>
                <w:kern w:val="0"/>
                <w:sz w:val="24"/>
                <w:szCs w:val="24"/>
                <w:lang w:val="en-US" w:eastAsia="zh-CN"/>
              </w:rPr>
              <w:t>5</w:t>
            </w:r>
          </w:p>
        </w:tc>
        <w:tc>
          <w:tcPr>
            <w:tcW w:w="3025" w:type="dxa"/>
            <w:tcBorders>
              <w:top w:val="single" w:color="auto" w:sz="4" w:space="0"/>
              <w:left w:val="single" w:color="auto" w:sz="4" w:space="0"/>
              <w:bottom w:val="single" w:color="auto" w:sz="4" w:space="0"/>
              <w:right w:val="single" w:color="auto" w:sz="4" w:space="0"/>
            </w:tcBorders>
            <w:vAlign w:val="center"/>
          </w:tcPr>
          <w:p w14:paraId="48931690">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省级、河北省科技厅</w:t>
            </w:r>
          </w:p>
        </w:tc>
        <w:tc>
          <w:tcPr>
            <w:tcW w:w="5951" w:type="dxa"/>
            <w:tcBorders>
              <w:top w:val="single" w:color="auto" w:sz="4" w:space="0"/>
              <w:left w:val="single" w:color="auto" w:sz="4" w:space="0"/>
              <w:bottom w:val="single" w:color="auto" w:sz="4" w:space="0"/>
              <w:right w:val="single" w:color="auto" w:sz="4" w:space="0"/>
            </w:tcBorders>
            <w:vAlign w:val="center"/>
          </w:tcPr>
          <w:p w14:paraId="470E7414">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河北省机器人感知与人机融合重点实验室</w:t>
            </w:r>
          </w:p>
        </w:tc>
      </w:tr>
      <w:tr w14:paraId="1273ABC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58B043AC">
            <w:pPr>
              <w:jc w:val="center"/>
              <w:rPr>
                <w:rFonts w:hint="eastAsia" w:ascii="宋体" w:hAnsi="宋体" w:eastAsia="宋体" w:cs="宋体"/>
                <w:color w:val="auto"/>
                <w:spacing w:val="8"/>
                <w:kern w:val="0"/>
                <w:sz w:val="24"/>
                <w:szCs w:val="24"/>
                <w:lang w:eastAsia="zh-CN"/>
              </w:rPr>
            </w:pPr>
            <w:r>
              <w:rPr>
                <w:rFonts w:hint="eastAsia" w:ascii="宋体" w:hAnsi="宋体" w:eastAsia="宋体" w:cs="宋体"/>
                <w:color w:val="auto"/>
                <w:spacing w:val="8"/>
                <w:kern w:val="0"/>
                <w:sz w:val="24"/>
                <w:szCs w:val="24"/>
                <w:lang w:val="en-US" w:eastAsia="zh-CN"/>
              </w:rPr>
              <w:t>6</w:t>
            </w:r>
          </w:p>
        </w:tc>
        <w:tc>
          <w:tcPr>
            <w:tcW w:w="3025" w:type="dxa"/>
            <w:tcBorders>
              <w:top w:val="single" w:color="auto" w:sz="4" w:space="0"/>
              <w:left w:val="single" w:color="auto" w:sz="4" w:space="0"/>
              <w:bottom w:val="single" w:color="auto" w:sz="4" w:space="0"/>
              <w:right w:val="single" w:color="auto" w:sz="4" w:space="0"/>
            </w:tcBorders>
            <w:vAlign w:val="center"/>
          </w:tcPr>
          <w:p w14:paraId="04DD5D8D">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省级、天津市科技局</w:t>
            </w:r>
          </w:p>
        </w:tc>
        <w:tc>
          <w:tcPr>
            <w:tcW w:w="5951" w:type="dxa"/>
            <w:tcBorders>
              <w:top w:val="single" w:color="auto" w:sz="4" w:space="0"/>
              <w:left w:val="single" w:color="auto" w:sz="4" w:space="0"/>
              <w:bottom w:val="single" w:color="auto" w:sz="4" w:space="0"/>
              <w:right w:val="single" w:color="auto" w:sz="4" w:space="0"/>
            </w:tcBorders>
            <w:vAlign w:val="center"/>
          </w:tcPr>
          <w:p w14:paraId="23647024">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天津市新能源汽车动力传动与安全技术重点实验室</w:t>
            </w:r>
          </w:p>
        </w:tc>
      </w:tr>
      <w:tr w14:paraId="0AF98C1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240F80E0">
            <w:pPr>
              <w:jc w:val="center"/>
              <w:rPr>
                <w:rFonts w:hint="eastAsia" w:ascii="宋体" w:hAnsi="宋体" w:eastAsia="宋体" w:cs="宋体"/>
                <w:color w:val="auto"/>
                <w:spacing w:val="8"/>
                <w:kern w:val="0"/>
                <w:sz w:val="24"/>
                <w:szCs w:val="24"/>
                <w:lang w:eastAsia="zh-CN"/>
              </w:rPr>
            </w:pPr>
            <w:r>
              <w:rPr>
                <w:rFonts w:hint="eastAsia" w:ascii="宋体" w:hAnsi="宋体" w:eastAsia="宋体" w:cs="宋体"/>
                <w:color w:val="auto"/>
                <w:spacing w:val="8"/>
                <w:kern w:val="0"/>
                <w:sz w:val="24"/>
                <w:szCs w:val="24"/>
                <w:lang w:val="en-US" w:eastAsia="zh-CN"/>
              </w:rPr>
              <w:t>7</w:t>
            </w:r>
          </w:p>
        </w:tc>
        <w:tc>
          <w:tcPr>
            <w:tcW w:w="3025" w:type="dxa"/>
            <w:tcBorders>
              <w:top w:val="single" w:color="auto" w:sz="4" w:space="0"/>
              <w:left w:val="single" w:color="auto" w:sz="4" w:space="0"/>
              <w:bottom w:val="single" w:color="auto" w:sz="4" w:space="0"/>
              <w:right w:val="single" w:color="auto" w:sz="4" w:space="0"/>
            </w:tcBorders>
            <w:vAlign w:val="center"/>
          </w:tcPr>
          <w:p w14:paraId="02B90296">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省级、河北省科技厅</w:t>
            </w:r>
          </w:p>
        </w:tc>
        <w:tc>
          <w:tcPr>
            <w:tcW w:w="5951" w:type="dxa"/>
            <w:tcBorders>
              <w:top w:val="single" w:color="auto" w:sz="4" w:space="0"/>
              <w:left w:val="single" w:color="auto" w:sz="4" w:space="0"/>
              <w:bottom w:val="single" w:color="auto" w:sz="4" w:space="0"/>
              <w:right w:val="single" w:color="auto" w:sz="4" w:space="0"/>
            </w:tcBorders>
            <w:vAlign w:val="center"/>
          </w:tcPr>
          <w:p w14:paraId="3CEDBEF5">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河北省机电一体化技术创新中心</w:t>
            </w:r>
          </w:p>
        </w:tc>
      </w:tr>
      <w:tr w14:paraId="66B5FB6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0FCA63FC">
            <w:pPr>
              <w:jc w:val="center"/>
              <w:rPr>
                <w:rFonts w:hint="eastAsia" w:ascii="宋体" w:hAnsi="宋体" w:eastAsia="宋体" w:cs="宋体"/>
                <w:color w:val="auto"/>
                <w:spacing w:val="8"/>
                <w:kern w:val="0"/>
                <w:sz w:val="24"/>
                <w:szCs w:val="24"/>
                <w:lang w:eastAsia="zh-CN"/>
              </w:rPr>
            </w:pPr>
            <w:r>
              <w:rPr>
                <w:rFonts w:hint="eastAsia" w:ascii="宋体" w:hAnsi="宋体" w:eastAsia="宋体" w:cs="宋体"/>
                <w:color w:val="auto"/>
                <w:spacing w:val="8"/>
                <w:kern w:val="0"/>
                <w:sz w:val="24"/>
                <w:szCs w:val="24"/>
                <w:lang w:val="en-US" w:eastAsia="zh-CN"/>
              </w:rPr>
              <w:t>8</w:t>
            </w:r>
          </w:p>
        </w:tc>
        <w:tc>
          <w:tcPr>
            <w:tcW w:w="3025" w:type="dxa"/>
            <w:tcBorders>
              <w:top w:val="single" w:color="auto" w:sz="4" w:space="0"/>
              <w:left w:val="single" w:color="auto" w:sz="4" w:space="0"/>
              <w:bottom w:val="single" w:color="auto" w:sz="4" w:space="0"/>
              <w:right w:val="single" w:color="auto" w:sz="4" w:space="0"/>
            </w:tcBorders>
            <w:vAlign w:val="center"/>
          </w:tcPr>
          <w:p w14:paraId="03A7B328">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省级、河北省科技厅</w:t>
            </w:r>
          </w:p>
        </w:tc>
        <w:tc>
          <w:tcPr>
            <w:tcW w:w="5951" w:type="dxa"/>
            <w:tcBorders>
              <w:top w:val="single" w:color="auto" w:sz="4" w:space="0"/>
              <w:left w:val="single" w:color="auto" w:sz="4" w:space="0"/>
              <w:bottom w:val="single" w:color="auto" w:sz="4" w:space="0"/>
              <w:right w:val="single" w:color="auto" w:sz="4" w:space="0"/>
            </w:tcBorders>
            <w:vAlign w:val="center"/>
          </w:tcPr>
          <w:p w14:paraId="6AC1E236">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河北省制造业创新方法技术创新中心</w:t>
            </w:r>
          </w:p>
        </w:tc>
      </w:tr>
      <w:bookmarkEnd w:id="0"/>
      <w:tr w14:paraId="4C9E454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5E8C76F1">
            <w:pPr>
              <w:jc w:val="center"/>
              <w:rPr>
                <w:rFonts w:hint="eastAsia" w:ascii="宋体" w:hAnsi="宋体" w:eastAsia="宋体" w:cs="宋体"/>
                <w:color w:val="auto"/>
                <w:spacing w:val="8"/>
                <w:kern w:val="0"/>
                <w:sz w:val="24"/>
                <w:szCs w:val="24"/>
                <w:lang w:eastAsia="zh-CN"/>
              </w:rPr>
            </w:pPr>
            <w:r>
              <w:rPr>
                <w:rFonts w:hint="eastAsia" w:ascii="宋体" w:hAnsi="宋体" w:eastAsia="宋体" w:cs="宋体"/>
                <w:color w:val="auto"/>
                <w:spacing w:val="8"/>
                <w:kern w:val="0"/>
                <w:sz w:val="24"/>
                <w:szCs w:val="24"/>
                <w:lang w:val="en-US" w:eastAsia="zh-CN"/>
              </w:rPr>
              <w:t>9</w:t>
            </w:r>
          </w:p>
        </w:tc>
        <w:tc>
          <w:tcPr>
            <w:tcW w:w="3025" w:type="dxa"/>
            <w:tcBorders>
              <w:top w:val="single" w:color="auto" w:sz="4" w:space="0"/>
              <w:left w:val="single" w:color="auto" w:sz="4" w:space="0"/>
              <w:bottom w:val="single" w:color="auto" w:sz="4" w:space="0"/>
              <w:right w:val="single" w:color="auto" w:sz="4" w:space="0"/>
            </w:tcBorders>
            <w:vAlign w:val="center"/>
          </w:tcPr>
          <w:p w14:paraId="2795252D">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省级、河北省教育厅</w:t>
            </w:r>
          </w:p>
        </w:tc>
        <w:tc>
          <w:tcPr>
            <w:tcW w:w="5951" w:type="dxa"/>
            <w:tcBorders>
              <w:top w:val="single" w:color="auto" w:sz="4" w:space="0"/>
              <w:left w:val="single" w:color="auto" w:sz="4" w:space="0"/>
              <w:bottom w:val="single" w:color="auto" w:sz="4" w:space="0"/>
              <w:right w:val="single" w:color="auto" w:sz="4" w:space="0"/>
            </w:tcBorders>
            <w:vAlign w:val="center"/>
          </w:tcPr>
          <w:p w14:paraId="5DCD0E13">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河北省智能化建筑施工装备协同创新中心</w:t>
            </w:r>
          </w:p>
        </w:tc>
      </w:tr>
      <w:tr w14:paraId="4D99F0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11C742C9">
            <w:pPr>
              <w:jc w:val="center"/>
              <w:rPr>
                <w:rFonts w:hint="default" w:ascii="宋体" w:hAnsi="宋体" w:eastAsia="宋体" w:cs="宋体"/>
                <w:color w:val="auto"/>
                <w:spacing w:val="8"/>
                <w:kern w:val="0"/>
                <w:sz w:val="24"/>
                <w:szCs w:val="24"/>
                <w:lang w:val="en-US" w:eastAsia="zh-CN"/>
              </w:rPr>
            </w:pPr>
            <w:r>
              <w:rPr>
                <w:rFonts w:hint="eastAsia" w:ascii="宋体" w:hAnsi="宋体" w:eastAsia="宋体" w:cs="宋体"/>
                <w:color w:val="auto"/>
                <w:spacing w:val="8"/>
                <w:kern w:val="0"/>
                <w:sz w:val="24"/>
                <w:szCs w:val="24"/>
                <w:lang w:val="en-US" w:eastAsia="zh-CN"/>
              </w:rPr>
              <w:t>10</w:t>
            </w:r>
          </w:p>
        </w:tc>
        <w:tc>
          <w:tcPr>
            <w:tcW w:w="3025" w:type="dxa"/>
            <w:tcBorders>
              <w:top w:val="single" w:color="auto" w:sz="4" w:space="0"/>
              <w:left w:val="single" w:color="auto" w:sz="4" w:space="0"/>
              <w:bottom w:val="single" w:color="auto" w:sz="4" w:space="0"/>
              <w:right w:val="single" w:color="auto" w:sz="4" w:space="0"/>
            </w:tcBorders>
            <w:vAlign w:val="center"/>
          </w:tcPr>
          <w:p w14:paraId="39A9AC4E">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省级、河北省</w:t>
            </w:r>
            <w:bookmarkStart w:id="1" w:name="_GoBack"/>
            <w:bookmarkEnd w:id="1"/>
            <w:r>
              <w:rPr>
                <w:rFonts w:hint="eastAsia" w:ascii="宋体" w:hAnsi="宋体" w:eastAsia="宋体" w:cs="宋体"/>
                <w:color w:val="auto"/>
                <w:spacing w:val="8"/>
                <w:kern w:val="0"/>
                <w:sz w:val="24"/>
                <w:szCs w:val="24"/>
              </w:rPr>
              <w:t>科技厅</w:t>
            </w:r>
          </w:p>
        </w:tc>
        <w:tc>
          <w:tcPr>
            <w:tcW w:w="5951" w:type="dxa"/>
            <w:tcBorders>
              <w:top w:val="single" w:color="auto" w:sz="4" w:space="0"/>
              <w:left w:val="single" w:color="auto" w:sz="4" w:space="0"/>
              <w:bottom w:val="single" w:color="auto" w:sz="4" w:space="0"/>
              <w:right w:val="single" w:color="auto" w:sz="4" w:space="0"/>
            </w:tcBorders>
            <w:vAlign w:val="center"/>
          </w:tcPr>
          <w:p w14:paraId="0821DEBD">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河北省机电与新材料国际联合研究中心</w:t>
            </w:r>
          </w:p>
        </w:tc>
      </w:tr>
      <w:tr w14:paraId="18FF2B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57" w:type="dxa"/>
            <w:bottom w:w="0" w:type="dxa"/>
            <w:right w:w="108" w:type="dxa"/>
          </w:tblCellMar>
        </w:tblPrEx>
        <w:trPr>
          <w:trHeight w:val="779" w:hRule="atLeast"/>
        </w:trPr>
        <w:tc>
          <w:tcPr>
            <w:tcW w:w="514" w:type="dxa"/>
            <w:tcBorders>
              <w:top w:val="single" w:color="auto" w:sz="4" w:space="0"/>
              <w:left w:val="single" w:color="auto" w:sz="4" w:space="0"/>
              <w:bottom w:val="single" w:color="auto" w:sz="4" w:space="0"/>
              <w:right w:val="single" w:color="auto" w:sz="4" w:space="0"/>
            </w:tcBorders>
            <w:vAlign w:val="center"/>
          </w:tcPr>
          <w:p w14:paraId="61D2A738">
            <w:pPr>
              <w:jc w:val="center"/>
              <w:rPr>
                <w:rFonts w:hint="default" w:ascii="宋体" w:hAnsi="宋体" w:eastAsia="宋体" w:cs="宋体"/>
                <w:color w:val="auto"/>
                <w:spacing w:val="8"/>
                <w:kern w:val="0"/>
                <w:sz w:val="24"/>
                <w:szCs w:val="24"/>
                <w:lang w:val="en-US" w:eastAsia="zh-CN"/>
              </w:rPr>
            </w:pPr>
            <w:r>
              <w:rPr>
                <w:rFonts w:hint="eastAsia" w:ascii="宋体" w:hAnsi="宋体" w:eastAsia="宋体" w:cs="宋体"/>
                <w:color w:val="auto"/>
                <w:spacing w:val="8"/>
                <w:kern w:val="0"/>
                <w:sz w:val="24"/>
                <w:szCs w:val="24"/>
                <w:lang w:val="en-US" w:eastAsia="zh-CN"/>
              </w:rPr>
              <w:t>11</w:t>
            </w:r>
          </w:p>
        </w:tc>
        <w:tc>
          <w:tcPr>
            <w:tcW w:w="3025" w:type="dxa"/>
            <w:tcBorders>
              <w:top w:val="single" w:color="auto" w:sz="4" w:space="0"/>
              <w:left w:val="single" w:color="auto" w:sz="4" w:space="0"/>
              <w:bottom w:val="single" w:color="auto" w:sz="4" w:space="0"/>
              <w:right w:val="single" w:color="auto" w:sz="4" w:space="0"/>
            </w:tcBorders>
            <w:vAlign w:val="center"/>
          </w:tcPr>
          <w:p w14:paraId="4722DD10">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省级</w:t>
            </w:r>
          </w:p>
        </w:tc>
        <w:tc>
          <w:tcPr>
            <w:tcW w:w="5951" w:type="dxa"/>
            <w:tcBorders>
              <w:top w:val="single" w:color="auto" w:sz="4" w:space="0"/>
              <w:left w:val="single" w:color="auto" w:sz="4" w:space="0"/>
              <w:bottom w:val="single" w:color="auto" w:sz="4" w:space="0"/>
              <w:right w:val="single" w:color="auto" w:sz="4" w:space="0"/>
            </w:tcBorders>
            <w:vAlign w:val="center"/>
          </w:tcPr>
          <w:p w14:paraId="31A72C29">
            <w:pPr>
              <w:jc w:val="center"/>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河北省跨尺度智能装备技术重点实验室</w:t>
            </w:r>
          </w:p>
        </w:tc>
      </w:tr>
    </w:tbl>
    <w:p w14:paraId="0A21FAA0">
      <w:pPr>
        <w:ind w:firstLine="560" w:firstLineChars="200"/>
        <w:rPr>
          <w:rFonts w:hint="eastAsia" w:ascii="宋体" w:hAnsi="宋体" w:eastAsia="宋体" w:cs="宋体"/>
          <w:color w:val="auto"/>
          <w:sz w:val="28"/>
          <w:szCs w:val="32"/>
        </w:rPr>
      </w:pPr>
    </w:p>
    <w:p w14:paraId="4FC0936E">
      <w:pPr>
        <w:ind w:firstLine="560" w:firstLineChars="200"/>
        <w:rPr>
          <w:rFonts w:hint="eastAsia" w:ascii="宋体" w:hAnsi="宋体" w:eastAsia="宋体" w:cs="宋体"/>
          <w:color w:val="auto"/>
          <w:sz w:val="28"/>
          <w:szCs w:val="32"/>
        </w:rPr>
      </w:pPr>
    </w:p>
    <w:p w14:paraId="79DED2BC">
      <w:pPr>
        <w:widowControl/>
        <w:shd w:val="clear" w:color="auto" w:fill="FFFFFF"/>
        <w:rPr>
          <w:rFonts w:hint="eastAsia" w:ascii="宋体" w:hAnsi="宋体" w:eastAsia="宋体" w:cs="宋体"/>
          <w:b/>
          <w:color w:val="auto"/>
          <w:spacing w:val="8"/>
          <w:kern w:val="0"/>
          <w:sz w:val="28"/>
          <w:szCs w:val="28"/>
        </w:rPr>
      </w:pPr>
      <w:r>
        <w:rPr>
          <w:rFonts w:hint="eastAsia" w:ascii="宋体" w:hAnsi="宋体" w:eastAsia="宋体" w:cs="宋体"/>
          <w:b/>
          <w:color w:val="auto"/>
          <w:spacing w:val="8"/>
          <w:kern w:val="0"/>
          <w:sz w:val="28"/>
          <w:szCs w:val="28"/>
        </w:rPr>
        <w:t>02学科优势</w:t>
      </w:r>
      <w:r>
        <w:rPr>
          <w:rFonts w:hint="eastAsia" w:ascii="宋体" w:hAnsi="宋体" w:eastAsia="宋体" w:cs="宋体"/>
          <w:b/>
          <w:color w:val="auto"/>
          <w:spacing w:val="8"/>
          <w:kern w:val="0"/>
          <w:sz w:val="28"/>
          <w:szCs w:val="28"/>
          <w:lang w:eastAsia="zh-CN"/>
        </w:rPr>
        <w:t>、</w:t>
      </w:r>
      <w:r>
        <w:rPr>
          <w:rFonts w:hint="eastAsia" w:ascii="宋体" w:hAnsi="宋体" w:eastAsia="宋体" w:cs="宋体"/>
          <w:b/>
          <w:color w:val="auto"/>
          <w:spacing w:val="8"/>
          <w:kern w:val="0"/>
          <w:sz w:val="28"/>
          <w:szCs w:val="28"/>
          <w:lang w:val="en-US" w:eastAsia="zh-CN"/>
        </w:rPr>
        <w:t>招生专业以及</w:t>
      </w:r>
      <w:r>
        <w:rPr>
          <w:rFonts w:hint="eastAsia" w:ascii="宋体" w:hAnsi="宋体" w:eastAsia="宋体" w:cs="宋体"/>
          <w:b/>
          <w:color w:val="auto"/>
          <w:spacing w:val="8"/>
          <w:kern w:val="0"/>
          <w:sz w:val="28"/>
          <w:szCs w:val="28"/>
        </w:rPr>
        <w:t>科研团队简介</w:t>
      </w:r>
    </w:p>
    <w:p w14:paraId="1F39B0F8">
      <w:pPr>
        <w:ind w:firstLine="594" w:firstLineChars="200"/>
        <w:rPr>
          <w:rFonts w:hint="eastAsia" w:ascii="宋体" w:hAnsi="宋体" w:eastAsia="宋体" w:cs="宋体"/>
          <w:b/>
          <w:bCs/>
          <w:color w:val="auto"/>
          <w:spacing w:val="8"/>
          <w:kern w:val="0"/>
          <w:sz w:val="28"/>
          <w:szCs w:val="28"/>
        </w:rPr>
      </w:pPr>
      <w:r>
        <w:rPr>
          <w:rFonts w:hint="eastAsia" w:ascii="宋体" w:hAnsi="宋体" w:eastAsia="宋体" w:cs="宋体"/>
          <w:b/>
          <w:bCs/>
          <w:color w:val="auto"/>
          <w:spacing w:val="8"/>
          <w:kern w:val="0"/>
          <w:sz w:val="28"/>
          <w:szCs w:val="28"/>
        </w:rPr>
        <w:t>1．学科</w:t>
      </w:r>
    </w:p>
    <w:p w14:paraId="45BABB12">
      <w:pPr>
        <w:ind w:firstLine="592" w:firstLineChars="200"/>
        <w:rPr>
          <w:rFonts w:hint="eastAsia" w:ascii="宋体" w:hAnsi="宋体" w:eastAsia="宋体" w:cs="宋体"/>
          <w:color w:val="auto"/>
          <w:spacing w:val="8"/>
          <w:kern w:val="0"/>
          <w:sz w:val="28"/>
          <w:szCs w:val="28"/>
        </w:rPr>
      </w:pPr>
      <w:r>
        <w:rPr>
          <w:rFonts w:hint="eastAsia" w:ascii="宋体" w:hAnsi="宋体" w:eastAsia="宋体" w:cs="宋体"/>
          <w:color w:val="auto"/>
          <w:spacing w:val="8"/>
          <w:kern w:val="0"/>
          <w:sz w:val="28"/>
          <w:szCs w:val="28"/>
        </w:rPr>
        <w:t>机械工程学科为国家“世界一流学科”建设“先进装备工程与技术”学科群的核心支撑学科，入选河北省“国家一流学科”建设学科、河北省强势特色学科，河北省国家重点学科培育计划、天津一流建设学科和天津市高校顶尖学科培育计划，在全国第五轮学科评估中取得了B+的成绩，具有一级学科博士学位授予权和博士硕士专业学位授予权，培养机械工程（080200）和机械（085500）博士研究生，设有机械工程博士后科研流动站，河北省重点学科车辆工程为其下设的二级学科；仪器科学与技术、力学均为一级学科。</w:t>
      </w:r>
    </w:p>
    <w:p w14:paraId="097F6DC0">
      <w:pPr>
        <w:ind w:firstLine="594" w:firstLineChars="200"/>
        <w:rPr>
          <w:rFonts w:hint="eastAsia" w:ascii="宋体" w:hAnsi="宋体" w:eastAsia="宋体" w:cs="宋体"/>
          <w:b/>
          <w:bCs/>
          <w:color w:val="auto"/>
          <w:spacing w:val="8"/>
          <w:kern w:val="0"/>
          <w:sz w:val="28"/>
          <w:szCs w:val="28"/>
          <w:lang w:val="en-US" w:eastAsia="zh-CN"/>
        </w:rPr>
      </w:pPr>
      <w:r>
        <w:rPr>
          <w:rFonts w:hint="eastAsia" w:ascii="宋体" w:hAnsi="宋体" w:eastAsia="宋体" w:cs="宋体"/>
          <w:b/>
          <w:bCs/>
          <w:color w:val="auto"/>
          <w:spacing w:val="8"/>
          <w:kern w:val="0"/>
          <w:sz w:val="28"/>
          <w:szCs w:val="28"/>
        </w:rPr>
        <w:t>2．</w:t>
      </w:r>
      <w:r>
        <w:rPr>
          <w:rFonts w:hint="eastAsia" w:ascii="宋体" w:hAnsi="宋体" w:eastAsia="宋体" w:cs="宋体"/>
          <w:b/>
          <w:bCs/>
          <w:color w:val="auto"/>
          <w:spacing w:val="8"/>
          <w:kern w:val="0"/>
          <w:sz w:val="28"/>
          <w:szCs w:val="28"/>
          <w:lang w:val="en-US" w:eastAsia="zh-CN"/>
        </w:rPr>
        <w:t>招生专业</w:t>
      </w:r>
    </w:p>
    <w:p w14:paraId="7C7F74FB">
      <w:pPr>
        <w:numPr>
          <w:ilvl w:val="0"/>
          <w:numId w:val="0"/>
        </w:numPr>
        <w:rPr>
          <w:rFonts w:hint="eastAsia" w:ascii="宋体" w:hAnsi="宋体" w:eastAsia="宋体" w:cs="宋体"/>
          <w:color w:val="auto"/>
          <w:spacing w:val="8"/>
          <w:kern w:val="0"/>
          <w:sz w:val="28"/>
          <w:szCs w:val="28"/>
          <w:lang w:val="en-US" w:eastAsia="zh-CN"/>
        </w:rPr>
      </w:pPr>
      <w:r>
        <w:rPr>
          <w:rFonts w:hint="eastAsia" w:ascii="宋体" w:hAnsi="宋体" w:eastAsia="宋体" w:cs="宋体"/>
          <w:color w:val="auto"/>
          <w:spacing w:val="8"/>
          <w:kern w:val="0"/>
          <w:sz w:val="28"/>
          <w:szCs w:val="28"/>
          <w:lang w:val="en-US" w:eastAsia="zh-CN"/>
        </w:rPr>
        <w:t xml:space="preserve">    详见附件</w:t>
      </w:r>
    </w:p>
    <w:p w14:paraId="3B1C69E6">
      <w:pPr>
        <w:ind w:firstLine="594" w:firstLineChars="200"/>
        <w:rPr>
          <w:rFonts w:hint="eastAsia" w:ascii="宋体" w:hAnsi="宋体" w:eastAsia="宋体" w:cs="宋体"/>
          <w:b/>
          <w:bCs/>
          <w:color w:val="auto"/>
          <w:spacing w:val="8"/>
          <w:kern w:val="0"/>
          <w:sz w:val="28"/>
          <w:szCs w:val="28"/>
        </w:rPr>
      </w:pPr>
      <w:r>
        <w:rPr>
          <w:rFonts w:hint="eastAsia" w:ascii="宋体" w:hAnsi="宋体" w:eastAsia="宋体" w:cs="宋体"/>
          <w:b/>
          <w:bCs/>
          <w:color w:val="auto"/>
          <w:spacing w:val="8"/>
          <w:kern w:val="0"/>
          <w:sz w:val="28"/>
          <w:szCs w:val="28"/>
          <w:lang w:val="en-US" w:eastAsia="zh-CN"/>
        </w:rPr>
        <w:t>3</w:t>
      </w:r>
      <w:r>
        <w:rPr>
          <w:rFonts w:hint="eastAsia" w:ascii="宋体" w:hAnsi="宋体" w:eastAsia="宋体" w:cs="宋体"/>
          <w:b/>
          <w:bCs/>
          <w:color w:val="auto"/>
          <w:spacing w:val="8"/>
          <w:kern w:val="0"/>
          <w:sz w:val="28"/>
          <w:szCs w:val="28"/>
        </w:rPr>
        <w:t>．科研团队</w:t>
      </w:r>
    </w:p>
    <w:p w14:paraId="45A49914">
      <w:pPr>
        <w:ind w:firstLine="594" w:firstLineChars="200"/>
        <w:rPr>
          <w:rFonts w:hint="eastAsia" w:ascii="宋体" w:hAnsi="宋体" w:eastAsia="宋体" w:cs="宋体"/>
          <w:b/>
          <w:bCs/>
          <w:color w:val="auto"/>
          <w:spacing w:val="8"/>
          <w:kern w:val="0"/>
          <w:sz w:val="28"/>
          <w:szCs w:val="28"/>
        </w:rPr>
      </w:pPr>
      <w:r>
        <w:rPr>
          <w:rFonts w:hint="eastAsia" w:ascii="宋体" w:hAnsi="宋体" w:eastAsia="宋体" w:cs="宋体"/>
          <w:b/>
          <w:bCs/>
          <w:color w:val="auto"/>
          <w:spacing w:val="8"/>
          <w:kern w:val="0"/>
          <w:sz w:val="28"/>
          <w:szCs w:val="28"/>
        </w:rPr>
        <w:t>1）</w:t>
      </w:r>
      <w:r>
        <w:rPr>
          <w:rFonts w:hint="eastAsia" w:ascii="宋体" w:hAnsi="宋体" w:eastAsia="宋体" w:cs="宋体"/>
          <w:b/>
          <w:bCs/>
          <w:color w:val="auto"/>
          <w:spacing w:val="8"/>
          <w:kern w:val="0"/>
          <w:sz w:val="28"/>
          <w:szCs w:val="28"/>
          <w:lang w:val="en-US" w:eastAsia="zh-CN"/>
        </w:rPr>
        <w:t>科研</w:t>
      </w:r>
      <w:r>
        <w:rPr>
          <w:rFonts w:hint="eastAsia" w:ascii="宋体" w:hAnsi="宋体" w:eastAsia="宋体" w:cs="宋体"/>
          <w:b/>
          <w:bCs/>
          <w:color w:val="auto"/>
          <w:spacing w:val="8"/>
          <w:kern w:val="0"/>
          <w:sz w:val="28"/>
          <w:szCs w:val="28"/>
        </w:rPr>
        <w:t>团队</w:t>
      </w:r>
    </w:p>
    <w:p w14:paraId="21922BDD">
      <w:pPr>
        <w:ind w:firstLine="592" w:firstLineChars="200"/>
        <w:rPr>
          <w:rFonts w:hint="eastAsia" w:ascii="宋体" w:hAnsi="宋体" w:eastAsia="宋体" w:cs="宋体"/>
          <w:color w:val="auto"/>
          <w:spacing w:val="8"/>
          <w:kern w:val="0"/>
          <w:sz w:val="28"/>
          <w:szCs w:val="28"/>
        </w:rPr>
      </w:pPr>
      <w:r>
        <w:rPr>
          <w:rFonts w:hint="eastAsia" w:ascii="宋体" w:hAnsi="宋体" w:eastAsia="宋体" w:cs="宋体"/>
          <w:color w:val="auto"/>
          <w:spacing w:val="8"/>
          <w:kern w:val="0"/>
          <w:sz w:val="28"/>
          <w:szCs w:val="28"/>
        </w:rPr>
        <w:t>学院下设</w:t>
      </w:r>
      <w:r>
        <w:rPr>
          <w:rFonts w:hint="eastAsia" w:ascii="宋体" w:hAnsi="宋体" w:eastAsia="宋体" w:cs="宋体"/>
          <w:color w:val="auto"/>
          <w:spacing w:val="8"/>
          <w:kern w:val="0"/>
          <w:sz w:val="28"/>
          <w:szCs w:val="28"/>
          <w:lang w:val="en-US" w:eastAsia="zh-CN"/>
        </w:rPr>
        <w:t>9</w:t>
      </w:r>
      <w:r>
        <w:rPr>
          <w:rFonts w:hint="eastAsia" w:ascii="宋体" w:hAnsi="宋体" w:eastAsia="宋体" w:cs="宋体"/>
          <w:color w:val="auto"/>
          <w:spacing w:val="8"/>
          <w:kern w:val="0"/>
          <w:sz w:val="28"/>
          <w:szCs w:val="28"/>
        </w:rPr>
        <w:t>个综合性科研团队，各团队建设上述各科研平台的同时，开展科研和研究生培养工作。</w:t>
      </w:r>
    </w:p>
    <w:tbl>
      <w:tblPr>
        <w:tblStyle w:val="17"/>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64"/>
        <w:gridCol w:w="6658"/>
        <w:gridCol w:w="2215"/>
      </w:tblGrid>
      <w:tr w14:paraId="45DAF2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jc w:val="center"/>
        </w:trPr>
        <w:tc>
          <w:tcPr>
            <w:tcW w:w="1464" w:type="dxa"/>
            <w:tcBorders>
              <w:top w:val="single" w:color="auto" w:sz="4" w:space="0"/>
              <w:left w:val="single" w:color="auto" w:sz="4" w:space="0"/>
              <w:bottom w:val="single" w:color="auto" w:sz="4" w:space="0"/>
              <w:right w:val="single" w:color="auto" w:sz="4" w:space="0"/>
            </w:tcBorders>
            <w:vAlign w:val="center"/>
          </w:tcPr>
          <w:p w14:paraId="67CF00E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团队名称</w:t>
            </w:r>
          </w:p>
        </w:tc>
        <w:tc>
          <w:tcPr>
            <w:tcW w:w="6658" w:type="dxa"/>
            <w:tcBorders>
              <w:top w:val="single" w:color="auto" w:sz="4" w:space="0"/>
              <w:left w:val="single" w:color="auto" w:sz="4" w:space="0"/>
              <w:bottom w:val="single" w:color="auto" w:sz="4" w:space="0"/>
              <w:right w:val="single" w:color="auto" w:sz="4" w:space="0"/>
            </w:tcBorders>
            <w:vAlign w:val="center"/>
          </w:tcPr>
          <w:p w14:paraId="0139274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团队简介</w:t>
            </w:r>
          </w:p>
        </w:tc>
        <w:tc>
          <w:tcPr>
            <w:tcW w:w="2215" w:type="dxa"/>
            <w:tcBorders>
              <w:top w:val="single" w:color="auto" w:sz="4" w:space="0"/>
              <w:left w:val="single" w:color="auto" w:sz="4" w:space="0"/>
              <w:bottom w:val="single" w:color="auto" w:sz="4" w:space="0"/>
              <w:right w:val="single" w:color="auto" w:sz="4" w:space="0"/>
            </w:tcBorders>
            <w:vAlign w:val="center"/>
          </w:tcPr>
          <w:p w14:paraId="48BBD3FB">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招生专业</w:t>
            </w:r>
          </w:p>
        </w:tc>
      </w:tr>
      <w:tr w14:paraId="64BA1E9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vAlign w:val="center"/>
          </w:tcPr>
          <w:p w14:paraId="783EA95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高端装备结构技术创新团队</w:t>
            </w:r>
          </w:p>
        </w:tc>
        <w:tc>
          <w:tcPr>
            <w:tcW w:w="6658" w:type="dxa"/>
            <w:tcBorders>
              <w:top w:val="single" w:color="auto" w:sz="4" w:space="0"/>
              <w:left w:val="single" w:color="auto" w:sz="4" w:space="0"/>
              <w:bottom w:val="single" w:color="auto" w:sz="4" w:space="0"/>
              <w:right w:val="single" w:color="auto" w:sz="4" w:space="0"/>
            </w:tcBorders>
            <w:vAlign w:val="center"/>
          </w:tcPr>
          <w:p w14:paraId="0C1E7DD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both"/>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团队负责建设“</w:t>
            </w:r>
            <w:r>
              <w:rPr>
                <w:rFonts w:hint="eastAsia" w:ascii="宋体" w:hAnsi="宋体" w:eastAsia="宋体" w:cs="宋体"/>
                <w:color w:val="auto"/>
                <w:spacing w:val="8"/>
                <w:kern w:val="0"/>
                <w:sz w:val="24"/>
                <w:szCs w:val="24"/>
              </w:rPr>
              <w:t>先进智能防护装备技术教育部重点实验室</w:t>
            </w:r>
            <w:r>
              <w:rPr>
                <w:rFonts w:hint="eastAsia" w:ascii="宋体" w:hAnsi="宋体" w:eastAsia="宋体" w:cs="宋体"/>
                <w:color w:val="auto"/>
                <w:kern w:val="0"/>
                <w:sz w:val="24"/>
                <w:szCs w:val="24"/>
              </w:rPr>
              <w:t>”和“河北省跨尺度智能装备技术重点实验室”。研究方向涵盖力学、材料、机械等多个领域，主要包括包括高端装备材料</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结构可靠性与健康监测</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先进功能复合材料设计</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制备与评价</w:t>
            </w:r>
            <w:r>
              <w:rPr>
                <w:rFonts w:hint="eastAsia" w:ascii="宋体" w:hAnsi="宋体" w:eastAsia="宋体" w:cs="宋体"/>
                <w:color w:val="auto"/>
                <w:kern w:val="0"/>
                <w:sz w:val="24"/>
                <w:szCs w:val="24"/>
                <w:lang w:eastAsia="zh-CN"/>
              </w:rPr>
              <w:t>，</w:t>
            </w:r>
            <w:r>
              <w:rPr>
                <w:rFonts w:hint="eastAsia" w:ascii="宋体" w:hAnsi="宋体" w:eastAsia="宋体" w:cs="宋体"/>
                <w:color w:val="auto"/>
                <w:kern w:val="0"/>
                <w:sz w:val="24"/>
                <w:szCs w:val="24"/>
              </w:rPr>
              <w:t>高端装备关键结构设计、分析及评价，极端环境模拟与微纳制造，增材制造及智能制造等。团队师资力量雄厚，拥有国家海外高层次人才1人，教育部长江学者1人，省部级人才6人。科研实力强劲，近5年来承担国家级、省部级与横向课题经费超5000万元，累计发表学术论文900余篇，申报和获批发明专利150余项。团队学习氛围好，科研补助高，发展前景优，毕业生就业于比亚迪、平高集团、北方华创等企业，专业与岗位匹配。</w:t>
            </w:r>
          </w:p>
        </w:tc>
        <w:tc>
          <w:tcPr>
            <w:tcW w:w="2215" w:type="dxa"/>
            <w:tcBorders>
              <w:top w:val="single" w:color="auto" w:sz="4" w:space="0"/>
              <w:left w:val="single" w:color="auto" w:sz="4" w:space="0"/>
              <w:bottom w:val="single" w:color="auto" w:sz="4" w:space="0"/>
              <w:right w:val="single" w:color="auto" w:sz="4" w:space="0"/>
            </w:tcBorders>
            <w:vAlign w:val="center"/>
          </w:tcPr>
          <w:p w14:paraId="15217EF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博士：机械工程（学）、机械（专）；硕士：力学、机械工程（学）、机械工程（专）、仪器科学与技术（学）、仪器仪表工程（专）、车辆工程（专）</w:t>
            </w:r>
          </w:p>
        </w:tc>
      </w:tr>
      <w:tr w14:paraId="0B51461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vAlign w:val="center"/>
          </w:tcPr>
          <w:p w14:paraId="3CE2B5A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智能检测与诊断研究团队</w:t>
            </w:r>
          </w:p>
        </w:tc>
        <w:tc>
          <w:tcPr>
            <w:tcW w:w="6658" w:type="dxa"/>
            <w:tcBorders>
              <w:top w:val="single" w:color="auto" w:sz="4" w:space="0"/>
              <w:left w:val="single" w:color="auto" w:sz="4" w:space="0"/>
              <w:bottom w:val="single" w:color="auto" w:sz="4" w:space="0"/>
              <w:right w:val="single" w:color="auto" w:sz="4" w:space="0"/>
            </w:tcBorders>
            <w:vAlign w:val="center"/>
          </w:tcPr>
          <w:p w14:paraId="60824B8B">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kern w:val="0"/>
                <w:sz w:val="24"/>
                <w:szCs w:val="24"/>
              </w:rPr>
            </w:pPr>
            <w:r>
              <w:rPr>
                <w:rFonts w:hint="eastAsia" w:ascii="宋体" w:hAnsi="宋体" w:eastAsia="宋体" w:cs="宋体"/>
                <w:color w:val="auto"/>
                <w:kern w:val="0"/>
                <w:sz w:val="24"/>
                <w:szCs w:val="24"/>
              </w:rPr>
              <w:t>本团队依托河北工业大学机械工程与仪器科学与技术两大优势学科，聚焦机械装备系统健康状态监检测、故障诊断与智能运维理论方法研究。面向复杂装备运行全过程，团队系统开展状态感知、故障辨识、寿命预测与健康管理等关键技术攻关，致力于构建从数据驱动到决策支持的一体化智能运维体系，为高端装备的安全可靠运行提供理论支撑与技术解决方案。团队承担国家重点研发、863计划、国家自然科学基金、省部级基金、企业合作项目等重大/重点项目60余项，发表SCI论文300余篇。获得河北省科技进步一等奖、天津市科技进步二等奖等省部级科研奖励6项，发明专利和软件著作权30余项。团队与航天一院、中科院声学所、北汽利戴、芯恩集成电路有限公司等企业建立了长期合作，毕业生就业质量高，</w:t>
            </w:r>
            <w:r>
              <w:rPr>
                <w:rFonts w:hint="eastAsia" w:ascii="宋体" w:hAnsi="宋体" w:eastAsia="宋体" w:cs="宋体"/>
                <w:i w:val="0"/>
                <w:strike w:val="0"/>
                <w:color w:val="auto"/>
                <w:spacing w:val="0"/>
                <w:sz w:val="24"/>
                <w:u w:val="none"/>
              </w:rPr>
              <w:t>毕业去向包括中航西飞、中核机械、中航518所、经纬恒润、中国电子科技集团公司第四十五研究所、芯恩（青岛）集成电路有限公司、海尔智居、中汽新能电池科技有限公司、三一重能股份有限公司等企业。</w:t>
            </w:r>
          </w:p>
        </w:tc>
        <w:tc>
          <w:tcPr>
            <w:tcW w:w="2215" w:type="dxa"/>
            <w:tcBorders>
              <w:top w:val="single" w:color="auto" w:sz="4" w:space="0"/>
              <w:left w:val="single" w:color="auto" w:sz="4" w:space="0"/>
              <w:bottom w:val="single" w:color="auto" w:sz="4" w:space="0"/>
              <w:right w:val="single" w:color="auto" w:sz="4" w:space="0"/>
            </w:tcBorders>
            <w:vAlign w:val="center"/>
          </w:tcPr>
          <w:p w14:paraId="5154653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博士：机械工程（学）、机械（专）；硕士：力学、机械工程（学）、机械工程（专）、仪器科学与技术（学）、仪器仪表工程（专）、车辆工程（专）</w:t>
            </w:r>
          </w:p>
        </w:tc>
      </w:tr>
      <w:tr w14:paraId="677BDA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vAlign w:val="center"/>
          </w:tcPr>
          <w:p w14:paraId="0BA8754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新能源汽车研究中心团队</w:t>
            </w:r>
          </w:p>
        </w:tc>
        <w:tc>
          <w:tcPr>
            <w:tcW w:w="6658" w:type="dxa"/>
            <w:tcBorders>
              <w:top w:val="single" w:color="auto" w:sz="4" w:space="0"/>
              <w:left w:val="single" w:color="auto" w:sz="4" w:space="0"/>
              <w:bottom w:val="single" w:color="auto" w:sz="4" w:space="0"/>
              <w:right w:val="single" w:color="auto" w:sz="4" w:space="0"/>
            </w:tcBorders>
            <w:vAlign w:val="center"/>
          </w:tcPr>
          <w:p w14:paraId="2BE20D43">
            <w:pPr>
              <w:keepNext w:val="0"/>
              <w:keepLines w:val="0"/>
              <w:pageBreakBefore w:val="0"/>
              <w:widowControl w:val="0"/>
              <w:kinsoku/>
              <w:wordWrap/>
              <w:overflowPunct/>
              <w:topLinePunct w:val="0"/>
              <w:autoSpaceDE/>
              <w:autoSpaceDN/>
              <w:bidi w:val="0"/>
              <w:adjustRightInd/>
              <w:snapToGrid/>
              <w:spacing w:line="360" w:lineRule="auto"/>
              <w:ind w:firstLine="512" w:firstLineChars="200"/>
              <w:jc w:val="left"/>
              <w:textAlignment w:val="auto"/>
              <w:rPr>
                <w:rFonts w:hint="eastAsia" w:ascii="宋体" w:hAnsi="宋体" w:eastAsia="宋体" w:cs="宋体"/>
                <w:color w:val="auto"/>
                <w:spacing w:val="8"/>
                <w:kern w:val="0"/>
                <w:sz w:val="24"/>
                <w:szCs w:val="24"/>
              </w:rPr>
            </w:pPr>
            <w:r>
              <w:rPr>
                <w:rFonts w:hint="eastAsia" w:ascii="宋体" w:hAnsi="宋体" w:eastAsia="宋体" w:cs="宋体"/>
                <w:i w:val="0"/>
                <w:strike w:val="0"/>
                <w:color w:val="auto"/>
                <w:spacing w:val="8"/>
                <w:sz w:val="24"/>
                <w:u w:val="none"/>
              </w:rPr>
              <w:t>本团队坚守 “工学并举” 办学特色，打造 “产学研用” 融合育人模式，承建“天津市新能源汽车动力传动与安全技术重点实验室”，联合中汽研、长城汽车等行业领军企业共建教育部智能汽车产业学院（国家首批现代产业学院）。专业于2024 年获批天津市普通高校产教融合型品牌专业、天津市新工科重点建设专业。团队教学成果入选教育部典型案例，教师多次斩获全国教学创新大赛一等奖。团队科研实力强劲，2025 年新立横、纵向项目 20 余项，年度科研到账经费1000余万元，与比亚迪、一汽、北方车辆研究所、商飞、中车等行业龙头单位协同攻关。开设智能网联汽车与新能源汽车两个培养方向，助力学生就业或深造。</w:t>
            </w:r>
          </w:p>
        </w:tc>
        <w:tc>
          <w:tcPr>
            <w:tcW w:w="2215" w:type="dxa"/>
            <w:tcBorders>
              <w:top w:val="single" w:color="auto" w:sz="4" w:space="0"/>
              <w:left w:val="single" w:color="auto" w:sz="4" w:space="0"/>
              <w:bottom w:val="single" w:color="auto" w:sz="4" w:space="0"/>
              <w:right w:val="single" w:color="auto" w:sz="4" w:space="0"/>
            </w:tcBorders>
            <w:vAlign w:val="center"/>
          </w:tcPr>
          <w:p w14:paraId="571569BF">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rPr>
            </w:pPr>
            <w:r>
              <w:rPr>
                <w:rFonts w:hint="eastAsia" w:ascii="宋体" w:hAnsi="宋体" w:eastAsia="宋体" w:cs="宋体"/>
                <w:color w:val="auto"/>
                <w:kern w:val="0"/>
                <w:sz w:val="24"/>
                <w:szCs w:val="24"/>
              </w:rPr>
              <w:t>博士：机械工程（学）、机械（专）；硕士：机械工程（学）、机械工程（专）、车辆工程（专）</w:t>
            </w:r>
          </w:p>
        </w:tc>
      </w:tr>
      <w:tr w14:paraId="50B71F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vAlign w:val="center"/>
          </w:tcPr>
          <w:p w14:paraId="5739A8B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特种机器人研究团队</w:t>
            </w:r>
          </w:p>
        </w:tc>
        <w:tc>
          <w:tcPr>
            <w:tcW w:w="6658" w:type="dxa"/>
            <w:tcBorders>
              <w:top w:val="single" w:color="auto" w:sz="4" w:space="0"/>
              <w:left w:val="single" w:color="auto" w:sz="4" w:space="0"/>
              <w:bottom w:val="single" w:color="auto" w:sz="4" w:space="0"/>
              <w:right w:val="single" w:color="auto" w:sz="4" w:space="0"/>
            </w:tcBorders>
            <w:vAlign w:val="center"/>
          </w:tcPr>
          <w:p w14:paraId="7248B060">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特种机器人研究团队系教育部、科技部、天津市创新团队，聚焦国家重大战略与行业需求，以特种机器人工程应用为牵引，面向工业立面检修维护、核电装备在役检测、突发灾害应急救援等行业“人不能及、人不愿及”困境，深入开展特种机器人新型移动与作业机构及其构型设计方法、环境智能感知与理解、智能作业方法、以及复杂环境下机器人综合生存能力等方面的研究，经20余年培育，形成了一系列在国内具有较高影响力的技术及成果，研制的系列机器人获评中国智能制造十大科技进展，并多次荣获科技进步一等奖。</w:t>
            </w:r>
          </w:p>
        </w:tc>
        <w:tc>
          <w:tcPr>
            <w:tcW w:w="2215" w:type="dxa"/>
            <w:tcBorders>
              <w:top w:val="single" w:color="auto" w:sz="4" w:space="0"/>
              <w:left w:val="single" w:color="auto" w:sz="4" w:space="0"/>
              <w:bottom w:val="single" w:color="auto" w:sz="4" w:space="0"/>
              <w:right w:val="single" w:color="auto" w:sz="4" w:space="0"/>
            </w:tcBorders>
            <w:vAlign w:val="center"/>
          </w:tcPr>
          <w:p w14:paraId="21124E63">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0"/>
                <w:sz w:val="24"/>
                <w:szCs w:val="24"/>
              </w:rPr>
              <w:t>博士：机械工程（学）、机械（专）；硕士：机械工程（学）、机械工程（专）、仪器科学与技术（学）、仪器仪表工程（专）、车辆工程（专）</w:t>
            </w:r>
          </w:p>
        </w:tc>
      </w:tr>
      <w:tr w14:paraId="0893F5D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vAlign w:val="center"/>
          </w:tcPr>
          <w:p w14:paraId="11271AD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健康护理机器人团队</w:t>
            </w:r>
          </w:p>
        </w:tc>
        <w:tc>
          <w:tcPr>
            <w:tcW w:w="6658" w:type="dxa"/>
            <w:tcBorders>
              <w:top w:val="single" w:color="auto" w:sz="4" w:space="0"/>
              <w:left w:val="single" w:color="auto" w:sz="4" w:space="0"/>
              <w:bottom w:val="single" w:color="auto" w:sz="4" w:space="0"/>
              <w:right w:val="single" w:color="auto" w:sz="4" w:space="0"/>
            </w:tcBorders>
            <w:vAlign w:val="center"/>
          </w:tcPr>
          <w:p w14:paraId="0ABB6207">
            <w:pPr>
              <w:keepNext w:val="0"/>
              <w:keepLines w:val="0"/>
              <w:pageBreakBefore w:val="0"/>
              <w:widowControl w:val="0"/>
              <w:kinsoku/>
              <w:wordWrap/>
              <w:overflowPunct/>
              <w:topLinePunct w:val="0"/>
              <w:autoSpaceDE/>
              <w:autoSpaceDN/>
              <w:bidi w:val="0"/>
              <w:adjustRightInd/>
              <w:snapToGrid/>
              <w:spacing w:line="360" w:lineRule="auto"/>
              <w:ind w:firstLine="512" w:firstLineChars="200"/>
              <w:jc w:val="left"/>
              <w:textAlignment w:val="auto"/>
              <w:rPr>
                <w:rFonts w:hint="eastAsia" w:ascii="宋体" w:hAnsi="宋体" w:eastAsia="宋体" w:cs="宋体"/>
                <w:color w:val="auto"/>
                <w:spacing w:val="8"/>
                <w:kern w:val="0"/>
                <w:sz w:val="24"/>
                <w:szCs w:val="24"/>
              </w:rPr>
            </w:pPr>
            <w:r>
              <w:rPr>
                <w:rFonts w:hint="eastAsia" w:ascii="宋体" w:hAnsi="宋体" w:eastAsia="宋体" w:cs="宋体"/>
                <w:i w:val="0"/>
                <w:strike w:val="0"/>
                <w:color w:val="auto"/>
                <w:spacing w:val="8"/>
                <w:sz w:val="24"/>
                <w:u w:val="none"/>
              </w:rPr>
              <w:t>健康护理机器人团队在郭士杰教授带领下，依托“智能康复装置与检测技术教育部工程中心”和“河北省机器人感知与人机融合重点实验室”，面向国民健康国家重大需求开展康复机器人与护理机器人研究，其内涵包括人机交互、触觉传感器、人工肌肉、人机相容机构设计、机器人运动控制等，形成了“机器人本体+具身智能+功能材料”的鲜明特色。团队最近5年在AM、MMT、IEEE系列Trans.、Science Advances等知名期刊上发表论文50多篇，获河北省科技进步一等奖2次，承担国家自然基金、重点研发计划项目20余项，总经费2000余万元。毕业生就业质量高，进入国内外知名高校、科研院所及企业，薪资水平显著高于行业平均水平。</w:t>
            </w:r>
          </w:p>
        </w:tc>
        <w:tc>
          <w:tcPr>
            <w:tcW w:w="2215" w:type="dxa"/>
            <w:tcBorders>
              <w:top w:val="single" w:color="auto" w:sz="4" w:space="0"/>
              <w:left w:val="single" w:color="auto" w:sz="4" w:space="0"/>
              <w:bottom w:val="single" w:color="auto" w:sz="4" w:space="0"/>
              <w:right w:val="single" w:color="auto" w:sz="4" w:space="0"/>
            </w:tcBorders>
            <w:vAlign w:val="center"/>
          </w:tcPr>
          <w:p w14:paraId="2288D39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博士：机械工程（学）、机械（专）；硕士：机械工程（学）、机械工程（专）、仪器科学与技术（学）、仪器仪表工程（专）</w:t>
            </w:r>
          </w:p>
        </w:tc>
      </w:tr>
      <w:tr w14:paraId="5202EF5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vAlign w:val="center"/>
          </w:tcPr>
          <w:p w14:paraId="7AC9887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建筑机器人及智能装备创新团队</w:t>
            </w:r>
          </w:p>
        </w:tc>
        <w:tc>
          <w:tcPr>
            <w:tcW w:w="6658" w:type="dxa"/>
            <w:tcBorders>
              <w:top w:val="single" w:color="auto" w:sz="4" w:space="0"/>
              <w:left w:val="single" w:color="auto" w:sz="4" w:space="0"/>
              <w:bottom w:val="single" w:color="auto" w:sz="4" w:space="0"/>
              <w:right w:val="single" w:color="auto" w:sz="4" w:space="0"/>
            </w:tcBorders>
            <w:vAlign w:val="center"/>
          </w:tcPr>
          <w:p w14:paraId="4C47080E">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团队负责建设“河北省智能化建筑施工装备协同创新中心”，主要围绕移动作业机器人关键技术开展研究，研究方向主要包括机器人本体优化补偿、环境感知、自主规划、人机交互等。团队履带、轮式、四足、飞行、协作机器人及各种检测仪器硬件齐全，项目饱满，经费充足，科研补助高，学习氛围好，就业前景优，</w:t>
            </w:r>
            <w:r>
              <w:rPr>
                <w:rFonts w:hint="eastAsia" w:ascii="宋体" w:hAnsi="宋体" w:eastAsia="宋体" w:cs="宋体"/>
                <w:i w:val="0"/>
                <w:strike w:val="0"/>
                <w:color w:val="auto"/>
                <w:spacing w:val="8"/>
                <w:sz w:val="24"/>
                <w:u w:val="none"/>
              </w:rPr>
              <w:t>薪资水平显著高于行业平均水平。</w:t>
            </w:r>
            <w:r>
              <w:rPr>
                <w:rFonts w:hint="eastAsia" w:ascii="宋体" w:hAnsi="宋体" w:eastAsia="宋体" w:cs="宋体"/>
                <w:i w:val="0"/>
                <w:strike w:val="0"/>
                <w:color w:val="auto"/>
                <w:spacing w:val="8"/>
                <w:sz w:val="24"/>
                <w:u w:val="none"/>
                <w:lang w:val="en-US" w:eastAsia="zh-CN"/>
              </w:rPr>
              <w:t>团队目前</w:t>
            </w:r>
            <w:r>
              <w:rPr>
                <w:rFonts w:hint="eastAsia" w:ascii="宋体" w:hAnsi="宋体" w:eastAsia="宋体" w:cs="宋体"/>
                <w:color w:val="auto"/>
                <w:kern w:val="0"/>
                <w:sz w:val="24"/>
                <w:szCs w:val="24"/>
              </w:rPr>
              <w:t>已有多名本校推免生加入并取得突出成绩。</w:t>
            </w:r>
          </w:p>
        </w:tc>
        <w:tc>
          <w:tcPr>
            <w:tcW w:w="2215" w:type="dxa"/>
            <w:tcBorders>
              <w:top w:val="single" w:color="auto" w:sz="4" w:space="0"/>
              <w:left w:val="single" w:color="auto" w:sz="4" w:space="0"/>
              <w:bottom w:val="single" w:color="auto" w:sz="4" w:space="0"/>
              <w:right w:val="single" w:color="auto" w:sz="4" w:space="0"/>
            </w:tcBorders>
            <w:vAlign w:val="center"/>
          </w:tcPr>
          <w:p w14:paraId="30B71A37">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0"/>
                <w:sz w:val="24"/>
                <w:szCs w:val="24"/>
              </w:rPr>
              <w:t>博士：机械工程（学）、机械（专）；硕士：机械工程（学）、机械工程（专）、仪器科学与技术（学）、仪器仪表工程（专）</w:t>
            </w:r>
          </w:p>
        </w:tc>
      </w:tr>
      <w:tr w14:paraId="2195536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412" w:hRule="atLeast"/>
          <w:jc w:val="center"/>
        </w:trPr>
        <w:tc>
          <w:tcPr>
            <w:tcW w:w="1464" w:type="dxa"/>
            <w:tcBorders>
              <w:top w:val="single" w:color="auto" w:sz="4" w:space="0"/>
              <w:left w:val="single" w:color="auto" w:sz="4" w:space="0"/>
              <w:bottom w:val="single" w:color="auto" w:sz="4" w:space="0"/>
              <w:right w:val="single" w:color="auto" w:sz="4" w:space="0"/>
            </w:tcBorders>
            <w:vAlign w:val="center"/>
          </w:tcPr>
          <w:p w14:paraId="272B95CA">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工程设计与可靠性研究团队</w:t>
            </w:r>
          </w:p>
        </w:tc>
        <w:tc>
          <w:tcPr>
            <w:tcW w:w="6658" w:type="dxa"/>
            <w:tcBorders>
              <w:top w:val="single" w:color="auto" w:sz="4" w:space="0"/>
              <w:left w:val="single" w:color="auto" w:sz="4" w:space="0"/>
              <w:bottom w:val="single" w:color="auto" w:sz="4" w:space="0"/>
              <w:right w:val="single" w:color="auto" w:sz="4" w:space="0"/>
            </w:tcBorders>
            <w:vAlign w:val="center"/>
          </w:tcPr>
          <w:p w14:paraId="3956E5FC">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工程设计与可靠性研究团队是集复杂装备工程设计，可靠性分析、测试与开发，人才培养为一体的研究机构。团队经过多年的发展与积累，形成一支年龄结构合理、学术思想活跃、多学科交叉融合，在装备设计与可靠性领域具有国际国内影响力的创新人才队伍。团队负责人韩旭教授，国家杰出青年基金获得者，教育部特聘教授，973项目首席科学家。团队围绕装备设计与可靠性开展研究，包括先进设计方法、核燃料装备开发、机器人设计与开发、工业软件开发等方向。在研项目包括科技创新-2030项目、国家重点研发计划项目等共计100余项，在研项目的科研经费超过8000万元，建设有完善的智能装备及机器人实验平台。</w:t>
            </w:r>
            <w:r>
              <w:rPr>
                <w:rFonts w:hint="eastAsia" w:ascii="宋体" w:hAnsi="宋体" w:eastAsia="宋体" w:cs="宋体"/>
                <w:color w:val="auto"/>
                <w:kern w:val="0"/>
                <w:sz w:val="24"/>
                <w:szCs w:val="24"/>
                <w:lang w:val="en-US" w:eastAsia="zh-CN"/>
              </w:rPr>
              <w:t>毕业生</w:t>
            </w:r>
            <w:r>
              <w:rPr>
                <w:rFonts w:hint="eastAsia" w:ascii="宋体" w:hAnsi="宋体" w:eastAsia="宋体" w:cs="宋体"/>
                <w:i w:val="0"/>
                <w:strike w:val="0"/>
                <w:color w:val="auto"/>
                <w:spacing w:val="8"/>
                <w:sz w:val="24"/>
                <w:u w:val="none"/>
              </w:rPr>
              <w:t>薪资水平显著高于行业平均水平。</w:t>
            </w:r>
          </w:p>
        </w:tc>
        <w:tc>
          <w:tcPr>
            <w:tcW w:w="2215" w:type="dxa"/>
            <w:tcBorders>
              <w:top w:val="single" w:color="auto" w:sz="4" w:space="0"/>
              <w:left w:val="single" w:color="auto" w:sz="4" w:space="0"/>
              <w:bottom w:val="single" w:color="auto" w:sz="4" w:space="0"/>
              <w:right w:val="single" w:color="auto" w:sz="4" w:space="0"/>
            </w:tcBorders>
            <w:vAlign w:val="center"/>
          </w:tcPr>
          <w:p w14:paraId="33A12F4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0"/>
                <w:sz w:val="24"/>
                <w:szCs w:val="24"/>
              </w:rPr>
              <w:t>博士：机械工程（学）、机械（专）；硕士：力学、机械工程（学）、机械工程（专）、仪器科学与技术（学）、仪器仪表工程（专）、车辆工程（专）</w:t>
            </w:r>
          </w:p>
        </w:tc>
      </w:tr>
      <w:tr w14:paraId="2C6881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vAlign w:val="center"/>
          </w:tcPr>
          <w:p w14:paraId="3F0CF00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国家创新中心团队</w:t>
            </w:r>
          </w:p>
        </w:tc>
        <w:tc>
          <w:tcPr>
            <w:tcW w:w="6658" w:type="dxa"/>
            <w:tcBorders>
              <w:top w:val="single" w:color="auto" w:sz="4" w:space="0"/>
              <w:left w:val="single" w:color="auto" w:sz="4" w:space="0"/>
              <w:bottom w:val="single" w:color="auto" w:sz="4" w:space="0"/>
              <w:right w:val="single" w:color="auto" w:sz="4" w:space="0"/>
            </w:tcBorders>
            <w:vAlign w:val="center"/>
          </w:tcPr>
          <w:p w14:paraId="239758CB">
            <w:pPr>
              <w:keepNext w:val="0"/>
              <w:keepLines w:val="0"/>
              <w:pageBreakBefore w:val="0"/>
              <w:widowControl w:val="0"/>
              <w:kinsoku/>
              <w:wordWrap/>
              <w:overflowPunct/>
              <w:topLinePunct w:val="0"/>
              <w:autoSpaceDE/>
              <w:autoSpaceDN/>
              <w:bidi w:val="0"/>
              <w:adjustRightInd/>
              <w:snapToGrid/>
              <w:spacing w:line="360" w:lineRule="auto"/>
              <w:ind w:firstLine="512" w:firstLineChars="200"/>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spacing w:val="8"/>
                <w:kern w:val="0"/>
                <w:sz w:val="24"/>
                <w:szCs w:val="24"/>
              </w:rPr>
              <w:t>国家技术创新方法与实施工具工程技术研究中心（简称：国家创新中心），以提升企业自主创新能力和核心竞争力为目标，以产品开发和技术服务为重点，积极开展技术创新方法理论研究、工程化关键技术开发及其推广应用工作，已成为支撑我国企业综合实力增强、自主创新能力提升和市场竞争力提高的重要技术创新服务平台。国家创新中心拥有完备的研究和技术开发条件，下设技术创新方法及创新设计、智能设计及智能制造、数据驱动的车辆智能设计、复杂系统智能创新设计与数字孪生等研究方向。</w:t>
            </w:r>
          </w:p>
        </w:tc>
        <w:tc>
          <w:tcPr>
            <w:tcW w:w="2215" w:type="dxa"/>
            <w:tcBorders>
              <w:top w:val="single" w:color="auto" w:sz="4" w:space="0"/>
              <w:left w:val="single" w:color="auto" w:sz="4" w:space="0"/>
              <w:bottom w:val="single" w:color="auto" w:sz="4" w:space="0"/>
              <w:right w:val="single" w:color="auto" w:sz="4" w:space="0"/>
            </w:tcBorders>
            <w:vAlign w:val="center"/>
          </w:tcPr>
          <w:p w14:paraId="26AF830F">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kern w:val="2"/>
                <w:sz w:val="24"/>
                <w:szCs w:val="24"/>
              </w:rPr>
            </w:pPr>
            <w:r>
              <w:rPr>
                <w:rFonts w:hint="eastAsia" w:ascii="宋体" w:hAnsi="宋体" w:eastAsia="宋体" w:cs="宋体"/>
                <w:color w:val="auto"/>
                <w:kern w:val="0"/>
                <w:sz w:val="24"/>
                <w:szCs w:val="24"/>
              </w:rPr>
              <w:t>博士：机械工程（学）、机械（专）；硕士：机械工程（学）、机械工程（专）、仪器科学与技术（学）、仪器仪表工程（专）、车辆工程（专）</w:t>
            </w:r>
          </w:p>
        </w:tc>
      </w:tr>
      <w:tr w14:paraId="10A3F3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1464" w:type="dxa"/>
            <w:tcBorders>
              <w:top w:val="single" w:color="auto" w:sz="4" w:space="0"/>
              <w:left w:val="single" w:color="auto" w:sz="4" w:space="0"/>
              <w:bottom w:val="single" w:color="auto" w:sz="4" w:space="0"/>
              <w:right w:val="single" w:color="auto" w:sz="4" w:space="0"/>
            </w:tcBorders>
            <w:vAlign w:val="center"/>
          </w:tcPr>
          <w:p w14:paraId="6F73325D">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“智能多维感知与控制”创新团队</w:t>
            </w:r>
          </w:p>
        </w:tc>
        <w:tc>
          <w:tcPr>
            <w:tcW w:w="6658" w:type="dxa"/>
            <w:tcBorders>
              <w:top w:val="single" w:color="auto" w:sz="4" w:space="0"/>
              <w:left w:val="single" w:color="auto" w:sz="4" w:space="0"/>
              <w:bottom w:val="single" w:color="auto" w:sz="4" w:space="0"/>
              <w:right w:val="single" w:color="auto" w:sz="4" w:space="0"/>
            </w:tcBorders>
            <w:vAlign w:val="center"/>
          </w:tcPr>
          <w:p w14:paraId="72757B62">
            <w:pPr>
              <w:keepNext w:val="0"/>
              <w:keepLines w:val="0"/>
              <w:pageBreakBefore w:val="0"/>
              <w:widowControl w:val="0"/>
              <w:kinsoku/>
              <w:wordWrap/>
              <w:overflowPunct/>
              <w:topLinePunct w:val="0"/>
              <w:autoSpaceDE/>
              <w:autoSpaceDN/>
              <w:bidi w:val="0"/>
              <w:adjustRightInd/>
              <w:snapToGrid/>
              <w:spacing w:line="360" w:lineRule="auto"/>
              <w:ind w:firstLine="480" w:firstLineChars="200"/>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团队在欧盟玛丽·居里学者、教育部新世纪优秀人才张宗华教授的带领下，以复杂面形的光学精密测量、多维信息感知与成像、智能工业互联、嵌入式智能控制技术应用为主要研究方向，立足前沿领域，解决先进制造和信息技术发展过程中出现的代表性测量和控制新问题、新需求。近年来在科研和人才培养方面取得了丰富成果，团队设备齐全、经费充足、具有良好的学术氛围和就业前景。</w:t>
            </w:r>
          </w:p>
        </w:tc>
        <w:tc>
          <w:tcPr>
            <w:tcW w:w="2215" w:type="dxa"/>
            <w:tcBorders>
              <w:top w:val="single" w:color="auto" w:sz="4" w:space="0"/>
              <w:left w:val="single" w:color="auto" w:sz="4" w:space="0"/>
              <w:bottom w:val="single" w:color="auto" w:sz="4" w:space="0"/>
              <w:right w:val="single" w:color="auto" w:sz="4" w:space="0"/>
            </w:tcBorders>
            <w:vAlign w:val="center"/>
          </w:tcPr>
          <w:p w14:paraId="493D4D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博士：机械工程（学）、机械（专）；硕士：仪器科学与技术（学）、仪器仪表工程（专）</w:t>
            </w:r>
          </w:p>
        </w:tc>
      </w:tr>
    </w:tbl>
    <w:p w14:paraId="7033BD61">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pacing w:val="8"/>
          <w:kern w:val="0"/>
          <w:sz w:val="24"/>
          <w:szCs w:val="24"/>
        </w:rPr>
      </w:pPr>
    </w:p>
    <w:p w14:paraId="5599C326">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pacing w:val="8"/>
          <w:kern w:val="0"/>
          <w:sz w:val="28"/>
          <w:szCs w:val="28"/>
        </w:rPr>
      </w:pPr>
      <w:r>
        <w:rPr>
          <w:rFonts w:hint="eastAsia" w:ascii="宋体" w:hAnsi="宋体" w:eastAsia="宋体" w:cs="宋体"/>
          <w:b/>
          <w:bCs/>
          <w:color w:val="auto"/>
          <w:spacing w:val="8"/>
          <w:kern w:val="0"/>
          <w:sz w:val="28"/>
          <w:szCs w:val="28"/>
        </w:rPr>
        <w:t>2）团队导师</w:t>
      </w:r>
    </w:p>
    <w:tbl>
      <w:tblPr>
        <w:tblStyle w:val="17"/>
        <w:tblW w:w="10201"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2162"/>
        <w:gridCol w:w="8039"/>
      </w:tblGrid>
      <w:tr w14:paraId="769728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2" w:type="dxa"/>
            <w:tcBorders>
              <w:top w:val="single" w:color="auto" w:sz="4" w:space="0"/>
              <w:left w:val="single" w:color="auto" w:sz="4" w:space="0"/>
              <w:bottom w:val="single" w:color="auto" w:sz="4" w:space="0"/>
              <w:right w:val="single" w:color="auto" w:sz="4" w:space="0"/>
            </w:tcBorders>
            <w:vAlign w:val="center"/>
          </w:tcPr>
          <w:p w14:paraId="61D56C29">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团队名称</w:t>
            </w:r>
          </w:p>
        </w:tc>
        <w:tc>
          <w:tcPr>
            <w:tcW w:w="8039" w:type="dxa"/>
            <w:tcBorders>
              <w:top w:val="single" w:color="auto" w:sz="4" w:space="0"/>
              <w:left w:val="single" w:color="auto" w:sz="4" w:space="0"/>
              <w:bottom w:val="single" w:color="auto" w:sz="4" w:space="0"/>
              <w:right w:val="single" w:color="auto" w:sz="4" w:space="0"/>
            </w:tcBorders>
            <w:vAlign w:val="center"/>
          </w:tcPr>
          <w:p w14:paraId="07B76B86">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b/>
                <w:bCs/>
                <w:color w:val="auto"/>
                <w:spacing w:val="8"/>
                <w:kern w:val="0"/>
                <w:sz w:val="24"/>
                <w:szCs w:val="24"/>
              </w:rPr>
            </w:pPr>
            <w:r>
              <w:rPr>
                <w:rFonts w:hint="eastAsia" w:ascii="宋体" w:hAnsi="宋体" w:eastAsia="宋体" w:cs="宋体"/>
                <w:b/>
                <w:bCs/>
                <w:color w:val="auto"/>
                <w:spacing w:val="8"/>
                <w:kern w:val="0"/>
                <w:sz w:val="24"/>
                <w:szCs w:val="24"/>
              </w:rPr>
              <w:t>团队导师</w:t>
            </w:r>
          </w:p>
        </w:tc>
      </w:tr>
      <w:tr w14:paraId="22BC79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0" w:hRule="atLeast"/>
          <w:jc w:val="center"/>
        </w:trPr>
        <w:tc>
          <w:tcPr>
            <w:tcW w:w="2162" w:type="dxa"/>
            <w:tcBorders>
              <w:top w:val="single" w:color="auto" w:sz="4" w:space="0"/>
              <w:left w:val="single" w:color="auto" w:sz="4" w:space="0"/>
              <w:bottom w:val="single" w:color="auto" w:sz="4" w:space="0"/>
              <w:right w:val="single" w:color="auto" w:sz="4" w:space="0"/>
            </w:tcBorders>
            <w:vAlign w:val="center"/>
          </w:tcPr>
          <w:p w14:paraId="454C5BB8">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高端装备结构技术创新团队</w:t>
            </w:r>
          </w:p>
        </w:tc>
        <w:tc>
          <w:tcPr>
            <w:tcW w:w="8039" w:type="dxa"/>
            <w:tcBorders>
              <w:top w:val="single" w:color="auto" w:sz="4" w:space="0"/>
              <w:left w:val="single" w:color="auto" w:sz="4" w:space="0"/>
              <w:bottom w:val="single" w:color="auto" w:sz="4" w:space="0"/>
              <w:right w:val="single" w:color="auto" w:sz="4" w:space="0"/>
            </w:tcBorders>
            <w:vAlign w:val="center"/>
          </w:tcPr>
          <w:p w14:paraId="78E7078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 xml:space="preserve">胡宁 赵丽滨 史宝军 魏强 宗宁 朱东彬 杨泽青 俎群 程业红 张哲绎 郭晓强 孙梦潇 侯东明 程立金 丁湘燕 赵云花 秦田亮 张忠海 杨波 武帅 王绥安 苌洋 高玲肖 邓齐波 张静宇 王耀 毕晓阳 孙丽丽 于文英 杨潇 安翠华 李晓宇 白雪 高原 安玉民 黄传进 赵海文 程娥 刘卫鹏 马鑫盟 亓新新 王鑫 薛洁 杨明绪 张文学 </w:t>
            </w:r>
          </w:p>
        </w:tc>
      </w:tr>
      <w:tr w14:paraId="55EC91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2" w:type="dxa"/>
            <w:tcBorders>
              <w:top w:val="single" w:color="auto" w:sz="4" w:space="0"/>
              <w:left w:val="single" w:color="auto" w:sz="4" w:space="0"/>
              <w:bottom w:val="single" w:color="auto" w:sz="4" w:space="0"/>
              <w:right w:val="single" w:color="auto" w:sz="4" w:space="0"/>
            </w:tcBorders>
            <w:vAlign w:val="center"/>
          </w:tcPr>
          <w:p w14:paraId="22237310">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智能检测与诊断研究团队</w:t>
            </w:r>
          </w:p>
        </w:tc>
        <w:tc>
          <w:tcPr>
            <w:tcW w:w="8039" w:type="dxa"/>
            <w:tcBorders>
              <w:top w:val="single" w:color="auto" w:sz="4" w:space="0"/>
              <w:left w:val="single" w:color="auto" w:sz="4" w:space="0"/>
              <w:bottom w:val="single" w:color="auto" w:sz="4" w:space="0"/>
              <w:right w:val="single" w:color="auto" w:sz="4" w:space="0"/>
            </w:tcBorders>
            <w:vAlign w:val="center"/>
          </w:tcPr>
          <w:p w14:paraId="59D8605B">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kern w:val="2"/>
                <w:sz w:val="24"/>
                <w:szCs w:val="24"/>
              </w:rPr>
            </w:pPr>
            <w:r>
              <w:rPr>
                <w:rFonts w:hint="eastAsia" w:ascii="宋体" w:hAnsi="宋体" w:eastAsia="宋体" w:cs="宋体"/>
                <w:color w:val="auto"/>
                <w:kern w:val="0"/>
                <w:sz w:val="24"/>
                <w:szCs w:val="24"/>
              </w:rPr>
              <w:t>智能诊断团队：甄冬 乔国朝 张浩 冯国金 张军 刘海涛 孔金震</w:t>
            </w:r>
          </w:p>
          <w:p w14:paraId="43F159C6">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智能检测团队：李慨 谢红献 戴士杰 郄彦辉 季文彬 王瑞钦</w:t>
            </w:r>
          </w:p>
        </w:tc>
      </w:tr>
      <w:tr w14:paraId="337CFC4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12" w:hRule="atLeast"/>
          <w:jc w:val="center"/>
        </w:trPr>
        <w:tc>
          <w:tcPr>
            <w:tcW w:w="2162" w:type="dxa"/>
            <w:tcBorders>
              <w:top w:val="single" w:color="auto" w:sz="4" w:space="0"/>
              <w:left w:val="single" w:color="auto" w:sz="4" w:space="0"/>
              <w:bottom w:val="single" w:color="auto" w:sz="4" w:space="0"/>
              <w:right w:val="single" w:color="auto" w:sz="4" w:space="0"/>
            </w:tcBorders>
            <w:vAlign w:val="center"/>
          </w:tcPr>
          <w:p w14:paraId="70AE6AA1">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新能源汽车研究中心团队</w:t>
            </w:r>
          </w:p>
        </w:tc>
        <w:tc>
          <w:tcPr>
            <w:tcW w:w="8039" w:type="dxa"/>
            <w:tcBorders>
              <w:top w:val="single" w:color="auto" w:sz="4" w:space="0"/>
              <w:left w:val="single" w:color="auto" w:sz="4" w:space="0"/>
              <w:bottom w:val="single" w:color="auto" w:sz="4" w:space="0"/>
              <w:right w:val="single" w:color="auto" w:sz="4" w:space="0"/>
            </w:tcBorders>
            <w:vAlign w:val="center"/>
          </w:tcPr>
          <w:p w14:paraId="37A26AC0">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景国玺 周志革 刘茜 陈光 刘海 刘晓昂 孙秀秀 肖森 尤勇 张前 贾一帆 陈勇</w:t>
            </w:r>
          </w:p>
        </w:tc>
      </w:tr>
      <w:tr w14:paraId="1A4134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Ex>
        <w:trPr>
          <w:jc w:val="center"/>
        </w:trPr>
        <w:tc>
          <w:tcPr>
            <w:tcW w:w="2162" w:type="dxa"/>
            <w:tcBorders>
              <w:top w:val="single" w:color="auto" w:sz="4" w:space="0"/>
              <w:left w:val="single" w:color="auto" w:sz="4" w:space="0"/>
              <w:bottom w:val="single" w:color="auto" w:sz="4" w:space="0"/>
              <w:right w:val="single" w:color="auto" w:sz="4" w:space="0"/>
            </w:tcBorders>
            <w:vAlign w:val="center"/>
          </w:tcPr>
          <w:p w14:paraId="3163DF5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特种机器人研究团队</w:t>
            </w:r>
          </w:p>
        </w:tc>
        <w:tc>
          <w:tcPr>
            <w:tcW w:w="8039" w:type="dxa"/>
            <w:tcBorders>
              <w:top w:val="single" w:color="auto" w:sz="4" w:space="0"/>
              <w:left w:val="single" w:color="auto" w:sz="4" w:space="0"/>
              <w:bottom w:val="single" w:color="auto" w:sz="4" w:space="0"/>
              <w:right w:val="single" w:color="auto" w:sz="4" w:space="0"/>
            </w:tcBorders>
            <w:vAlign w:val="center"/>
          </w:tcPr>
          <w:p w14:paraId="2ED97311">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张明路 丁承君 高春艳 孙凌宇 李满宏 田颖 刘璇 吕晓玲 张小俊 马绍帅</w:t>
            </w:r>
          </w:p>
        </w:tc>
      </w:tr>
      <w:tr w14:paraId="714F3D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2" w:type="dxa"/>
            <w:tcBorders>
              <w:top w:val="single" w:color="auto" w:sz="4" w:space="0"/>
              <w:left w:val="single" w:color="auto" w:sz="4" w:space="0"/>
              <w:bottom w:val="single" w:color="auto" w:sz="4" w:space="0"/>
              <w:right w:val="single" w:color="auto" w:sz="4" w:space="0"/>
            </w:tcBorders>
            <w:vAlign w:val="center"/>
          </w:tcPr>
          <w:p w14:paraId="64717504">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健康护理机器人团队</w:t>
            </w:r>
          </w:p>
        </w:tc>
        <w:tc>
          <w:tcPr>
            <w:tcW w:w="8039" w:type="dxa"/>
            <w:tcBorders>
              <w:top w:val="single" w:color="auto" w:sz="4" w:space="0"/>
              <w:left w:val="single" w:color="auto" w:sz="4" w:space="0"/>
              <w:bottom w:val="single" w:color="auto" w:sz="4" w:space="0"/>
              <w:right w:val="single" w:color="auto" w:sz="4" w:space="0"/>
            </w:tcBorders>
            <w:vAlign w:val="center"/>
          </w:tcPr>
          <w:p w14:paraId="2D55A624">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郭士杰 商鹏 张建军 刘吉晓 刘腾 戚开诚 齐德瑄 李姗姗 李国显 魏俊 禹伟 王佳鑫 王海行 张争艳 杨丽 程景萌 李洋</w:t>
            </w:r>
          </w:p>
        </w:tc>
      </w:tr>
      <w:tr w14:paraId="01617FB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2" w:type="dxa"/>
            <w:tcBorders>
              <w:top w:val="single" w:color="auto" w:sz="4" w:space="0"/>
              <w:left w:val="single" w:color="auto" w:sz="4" w:space="0"/>
              <w:bottom w:val="single" w:color="auto" w:sz="4" w:space="0"/>
              <w:right w:val="single" w:color="auto" w:sz="4" w:space="0"/>
            </w:tcBorders>
            <w:vAlign w:val="center"/>
          </w:tcPr>
          <w:p w14:paraId="12115FC5">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建筑机器人及智能装备创新团队</w:t>
            </w:r>
          </w:p>
        </w:tc>
        <w:tc>
          <w:tcPr>
            <w:tcW w:w="8039" w:type="dxa"/>
            <w:tcBorders>
              <w:top w:val="single" w:color="auto" w:sz="4" w:space="0"/>
              <w:left w:val="single" w:color="auto" w:sz="4" w:space="0"/>
              <w:bottom w:val="single" w:color="auto" w:sz="4" w:space="0"/>
              <w:right w:val="single" w:color="auto" w:sz="4" w:space="0"/>
            </w:tcBorders>
            <w:vAlign w:val="center"/>
          </w:tcPr>
          <w:p w14:paraId="3AD828B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李铁军 李军强 刘今越 贾晓辉 杨冬 武建国 李金嵘 王娟 彭凯</w:t>
            </w:r>
          </w:p>
        </w:tc>
      </w:tr>
      <w:tr w14:paraId="05FD68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2" w:type="dxa"/>
            <w:tcBorders>
              <w:top w:val="single" w:color="auto" w:sz="4" w:space="0"/>
              <w:left w:val="single" w:color="auto" w:sz="4" w:space="0"/>
              <w:bottom w:val="single" w:color="auto" w:sz="4" w:space="0"/>
              <w:right w:val="single" w:color="auto" w:sz="4" w:space="0"/>
            </w:tcBorders>
            <w:vAlign w:val="center"/>
          </w:tcPr>
          <w:p w14:paraId="1CD5414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工程设计与可靠性研究团队</w:t>
            </w:r>
          </w:p>
        </w:tc>
        <w:tc>
          <w:tcPr>
            <w:tcW w:w="8039" w:type="dxa"/>
            <w:tcBorders>
              <w:top w:val="single" w:color="auto" w:sz="4" w:space="0"/>
              <w:left w:val="single" w:color="auto" w:sz="4" w:space="0"/>
              <w:bottom w:val="single" w:color="auto" w:sz="4" w:space="0"/>
              <w:right w:val="single" w:color="auto" w:sz="4" w:space="0"/>
            </w:tcBorders>
            <w:vAlign w:val="center"/>
          </w:tcPr>
          <w:p w14:paraId="1B3C0C09">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 xml:space="preserve">韩旭 史振宇 陶友瑞 段书用 李子瑞 王刚 李欣业 张德权 苏卫华 谭柱华 桑建兵 王嘉 叶楠 杨铖浩 吴锦辉 敖日汗 田红艳 王荣 刘水清 欧阳衡 雷从一 刘启明 李涛 马驰骋 于城蛟 勾易行 杨骅 杜宇航 冯世哲 贾新宇 </w:t>
            </w:r>
            <w:r>
              <w:rPr>
                <w:rFonts w:hint="eastAsia" w:ascii="宋体" w:hAnsi="宋体" w:eastAsia="宋体" w:cs="宋体"/>
                <w:i w:val="0"/>
                <w:strike w:val="0"/>
                <w:color w:val="auto"/>
                <w:spacing w:val="0"/>
                <w:sz w:val="24"/>
                <w:u w:val="none"/>
              </w:rPr>
              <w:t>李升亚 段宁民 李晓雷</w:t>
            </w:r>
          </w:p>
        </w:tc>
      </w:tr>
      <w:tr w14:paraId="1A8D50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2" w:type="dxa"/>
            <w:tcBorders>
              <w:top w:val="single" w:color="auto" w:sz="4" w:space="0"/>
              <w:left w:val="single" w:color="auto" w:sz="4" w:space="0"/>
              <w:bottom w:val="single" w:color="auto" w:sz="4" w:space="0"/>
              <w:right w:val="single" w:color="auto" w:sz="4" w:space="0"/>
            </w:tcBorders>
            <w:vAlign w:val="center"/>
          </w:tcPr>
          <w:p w14:paraId="20CAC3F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国家创新中心团队</w:t>
            </w:r>
          </w:p>
        </w:tc>
        <w:tc>
          <w:tcPr>
            <w:tcW w:w="8039" w:type="dxa"/>
            <w:tcBorders>
              <w:top w:val="single" w:color="auto" w:sz="4" w:space="0"/>
              <w:left w:val="single" w:color="auto" w:sz="4" w:space="0"/>
              <w:bottom w:val="single" w:color="auto" w:sz="4" w:space="0"/>
              <w:right w:val="single" w:color="auto" w:sz="4" w:space="0"/>
            </w:tcBorders>
            <w:vAlign w:val="center"/>
          </w:tcPr>
          <w:p w14:paraId="2967733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曹国忠 张鹏 杨伯军 张换高 江屏 刘芳 刘伟 张建辉 杨伟东 武春龙 于菲 许波 孙建广 白仲航 许红静</w:t>
            </w:r>
          </w:p>
        </w:tc>
      </w:tr>
      <w:tr w14:paraId="397312D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2162" w:type="dxa"/>
            <w:tcBorders>
              <w:top w:val="single" w:color="auto" w:sz="4" w:space="0"/>
              <w:left w:val="single" w:color="auto" w:sz="4" w:space="0"/>
              <w:bottom w:val="single" w:color="auto" w:sz="4" w:space="0"/>
              <w:right w:val="single" w:color="auto" w:sz="4" w:space="0"/>
            </w:tcBorders>
            <w:vAlign w:val="center"/>
          </w:tcPr>
          <w:p w14:paraId="198DC4EE">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“智能多维感知与控制”创新团队</w:t>
            </w:r>
          </w:p>
        </w:tc>
        <w:tc>
          <w:tcPr>
            <w:tcW w:w="8039" w:type="dxa"/>
            <w:tcBorders>
              <w:top w:val="single" w:color="auto" w:sz="4" w:space="0"/>
              <w:left w:val="single" w:color="auto" w:sz="4" w:space="0"/>
              <w:bottom w:val="single" w:color="auto" w:sz="4" w:space="0"/>
              <w:right w:val="single" w:color="auto" w:sz="4" w:space="0"/>
            </w:tcBorders>
            <w:vAlign w:val="center"/>
          </w:tcPr>
          <w:p w14:paraId="7A6C8185">
            <w:pPr>
              <w:keepNext w:val="0"/>
              <w:keepLines w:val="0"/>
              <w:pageBreakBefore w:val="0"/>
              <w:widowControl w:val="0"/>
              <w:kinsoku/>
              <w:wordWrap/>
              <w:overflowPunct/>
              <w:topLinePunct w:val="0"/>
              <w:autoSpaceDE/>
              <w:autoSpaceDN/>
              <w:bidi w:val="0"/>
              <w:adjustRightInd/>
              <w:snapToGrid/>
              <w:spacing w:line="360" w:lineRule="auto"/>
              <w:jc w:val="left"/>
              <w:textAlignment w:val="auto"/>
              <w:rPr>
                <w:rFonts w:hint="eastAsia" w:ascii="宋体" w:hAnsi="宋体" w:eastAsia="宋体" w:cs="宋体"/>
                <w:color w:val="auto"/>
                <w:spacing w:val="8"/>
                <w:kern w:val="0"/>
                <w:sz w:val="24"/>
                <w:szCs w:val="24"/>
              </w:rPr>
            </w:pPr>
            <w:r>
              <w:rPr>
                <w:rFonts w:hint="eastAsia" w:ascii="宋体" w:hAnsi="宋体" w:eastAsia="宋体" w:cs="宋体"/>
                <w:color w:val="auto"/>
                <w:kern w:val="0"/>
                <w:sz w:val="24"/>
                <w:szCs w:val="24"/>
              </w:rPr>
              <w:t xml:space="preserve">张宗华 肖艳军 魏永杰 刘伟玲 孟召宗 高楠 周围 万峰 唐圣学 马璐瑶 </w:t>
            </w:r>
          </w:p>
        </w:tc>
      </w:tr>
    </w:tbl>
    <w:p w14:paraId="315501C0">
      <w:pPr>
        <w:keepNext w:val="0"/>
        <w:keepLines w:val="0"/>
        <w:pageBreakBefore w:val="0"/>
        <w:widowControl w:val="0"/>
        <w:kinsoku/>
        <w:wordWrap/>
        <w:overflowPunct/>
        <w:topLinePunct w:val="0"/>
        <w:autoSpaceDE/>
        <w:autoSpaceDN/>
        <w:bidi w:val="0"/>
        <w:adjustRightInd/>
        <w:snapToGrid/>
        <w:spacing w:line="360" w:lineRule="auto"/>
        <w:textAlignment w:val="auto"/>
        <w:rPr>
          <w:rFonts w:hint="eastAsia" w:ascii="宋体" w:hAnsi="宋体" w:eastAsia="宋体" w:cs="宋体"/>
          <w:b/>
          <w:bCs/>
          <w:color w:val="auto"/>
          <w:spacing w:val="8"/>
          <w:kern w:val="0"/>
          <w:sz w:val="28"/>
          <w:szCs w:val="28"/>
        </w:rPr>
      </w:pPr>
      <w:r>
        <w:rPr>
          <w:rFonts w:hint="eastAsia" w:ascii="宋体" w:hAnsi="宋体" w:eastAsia="宋体" w:cs="宋体"/>
          <w:b/>
          <w:bCs/>
          <w:color w:val="auto"/>
          <w:spacing w:val="8"/>
          <w:kern w:val="0"/>
          <w:sz w:val="28"/>
          <w:szCs w:val="28"/>
          <w:lang w:val="en-US" w:eastAsia="zh-CN"/>
        </w:rPr>
        <w:t>3）</w:t>
      </w:r>
      <w:r>
        <w:rPr>
          <w:rFonts w:hint="eastAsia" w:ascii="宋体" w:hAnsi="宋体" w:eastAsia="宋体" w:cs="宋体"/>
          <w:b/>
          <w:bCs/>
          <w:color w:val="auto"/>
          <w:spacing w:val="8"/>
          <w:kern w:val="0"/>
          <w:sz w:val="28"/>
          <w:szCs w:val="28"/>
        </w:rPr>
        <w:t>导师</w:t>
      </w:r>
      <w:r>
        <w:rPr>
          <w:rFonts w:hint="eastAsia" w:ascii="宋体" w:hAnsi="宋体" w:eastAsia="宋体" w:cs="宋体"/>
          <w:b/>
          <w:bCs/>
          <w:color w:val="auto"/>
          <w:spacing w:val="8"/>
          <w:kern w:val="0"/>
          <w:sz w:val="28"/>
          <w:szCs w:val="28"/>
          <w:lang w:val="en-US" w:eastAsia="zh-CN"/>
        </w:rPr>
        <w:t>简介</w:t>
      </w:r>
    </w:p>
    <w:p w14:paraId="313CAC2B">
      <w:pPr>
        <w:widowControl/>
        <w:numPr>
          <w:ilvl w:val="0"/>
          <w:numId w:val="0"/>
        </w:numPr>
        <w:shd w:val="clear" w:color="auto" w:fill="FFFFFF"/>
        <w:ind w:leftChars="0" w:firstLine="592" w:firstLineChars="200"/>
        <w:rPr>
          <w:rFonts w:hint="eastAsia" w:ascii="宋体" w:hAnsi="宋体" w:eastAsia="宋体" w:cs="宋体"/>
          <w:color w:val="auto"/>
          <w:spacing w:val="8"/>
          <w:kern w:val="0"/>
          <w:sz w:val="28"/>
          <w:szCs w:val="28"/>
        </w:rPr>
      </w:pPr>
      <w:r>
        <w:rPr>
          <w:rFonts w:hint="eastAsia" w:ascii="宋体" w:hAnsi="宋体" w:eastAsia="宋体" w:cs="宋体"/>
          <w:color w:val="auto"/>
          <w:spacing w:val="8"/>
          <w:kern w:val="0"/>
          <w:sz w:val="28"/>
          <w:szCs w:val="28"/>
          <w:lang w:val="en-US" w:eastAsia="zh-CN"/>
        </w:rPr>
        <w:t>机械工程</w:t>
      </w:r>
      <w:r>
        <w:rPr>
          <w:rFonts w:hint="eastAsia" w:ascii="宋体" w:hAnsi="宋体" w:eastAsia="宋体" w:cs="宋体"/>
          <w:color w:val="auto"/>
          <w:spacing w:val="8"/>
          <w:kern w:val="0"/>
          <w:sz w:val="28"/>
          <w:szCs w:val="28"/>
        </w:rPr>
        <w:t>学院网站</w:t>
      </w:r>
      <w:r>
        <w:rPr>
          <w:rFonts w:hint="eastAsia" w:ascii="宋体" w:hAnsi="宋体" w:eastAsia="宋体" w:cs="宋体"/>
          <w:color w:val="auto"/>
          <w:spacing w:val="8"/>
          <w:kern w:val="0"/>
          <w:sz w:val="28"/>
          <w:szCs w:val="28"/>
          <w:lang w:val="en-US" w:eastAsia="zh-CN"/>
        </w:rPr>
        <w:t>-研究生培养-</w:t>
      </w:r>
      <w:r>
        <w:rPr>
          <w:rFonts w:hint="eastAsia" w:ascii="宋体" w:hAnsi="宋体" w:eastAsia="宋体" w:cs="宋体"/>
          <w:color w:val="auto"/>
          <w:spacing w:val="8"/>
          <w:kern w:val="0"/>
          <w:sz w:val="28"/>
          <w:szCs w:val="28"/>
        </w:rPr>
        <w:t>导师简介，网址如下：</w:t>
      </w:r>
      <w:r>
        <w:rPr>
          <w:rFonts w:hint="eastAsia" w:ascii="宋体" w:hAnsi="宋体" w:eastAsia="宋体" w:cs="宋体"/>
          <w:color w:val="auto"/>
          <w:spacing w:val="8"/>
          <w:kern w:val="0"/>
          <w:sz w:val="28"/>
          <w:szCs w:val="28"/>
        </w:rPr>
        <w:fldChar w:fldCharType="begin"/>
      </w:r>
      <w:r>
        <w:rPr>
          <w:rFonts w:hint="eastAsia" w:ascii="宋体" w:hAnsi="宋体" w:eastAsia="宋体" w:cs="宋体"/>
          <w:color w:val="auto"/>
          <w:spacing w:val="8"/>
          <w:kern w:val="0"/>
          <w:sz w:val="28"/>
          <w:szCs w:val="28"/>
        </w:rPr>
        <w:instrText xml:space="preserve"> HYPERLINK "https://mes.hebut.edu.cn/yjspy/dsjj/index.htm" </w:instrText>
      </w:r>
      <w:r>
        <w:rPr>
          <w:rFonts w:hint="eastAsia" w:ascii="宋体" w:hAnsi="宋体" w:eastAsia="宋体" w:cs="宋体"/>
          <w:color w:val="auto"/>
          <w:spacing w:val="8"/>
          <w:kern w:val="0"/>
          <w:sz w:val="28"/>
          <w:szCs w:val="28"/>
        </w:rPr>
        <w:fldChar w:fldCharType="separate"/>
      </w:r>
      <w:r>
        <w:rPr>
          <w:rStyle w:val="19"/>
          <w:rFonts w:hint="eastAsia" w:ascii="宋体" w:hAnsi="宋体" w:eastAsia="宋体" w:cs="宋体"/>
          <w:color w:val="auto"/>
          <w:spacing w:val="8"/>
          <w:kern w:val="0"/>
          <w:sz w:val="28"/>
          <w:szCs w:val="28"/>
        </w:rPr>
        <w:t>https://mes.hebut.edu.cn/yjspy/dsjj/index.htm</w:t>
      </w:r>
      <w:r>
        <w:rPr>
          <w:rFonts w:hint="eastAsia" w:ascii="宋体" w:hAnsi="宋体" w:eastAsia="宋体" w:cs="宋体"/>
          <w:color w:val="auto"/>
          <w:spacing w:val="8"/>
          <w:kern w:val="0"/>
          <w:sz w:val="28"/>
          <w:szCs w:val="28"/>
        </w:rPr>
        <w:fldChar w:fldCharType="end"/>
      </w:r>
    </w:p>
    <w:p w14:paraId="715AA62D">
      <w:pPr>
        <w:widowControl/>
        <w:numPr>
          <w:ilvl w:val="0"/>
          <w:numId w:val="0"/>
        </w:numPr>
        <w:shd w:val="clear" w:color="auto" w:fill="FFFFFF"/>
        <w:ind w:leftChars="0" w:firstLine="592" w:firstLineChars="200"/>
        <w:rPr>
          <w:rFonts w:hint="eastAsia" w:ascii="宋体" w:hAnsi="宋体" w:eastAsia="宋体" w:cs="宋体"/>
          <w:color w:val="auto"/>
          <w:spacing w:val="8"/>
          <w:kern w:val="0"/>
          <w:sz w:val="28"/>
          <w:szCs w:val="28"/>
        </w:rPr>
      </w:pPr>
    </w:p>
    <w:p w14:paraId="0CF2D19F">
      <w:pPr>
        <w:widowControl/>
        <w:numPr>
          <w:ilvl w:val="0"/>
          <w:numId w:val="1"/>
        </w:numPr>
        <w:shd w:val="clear" w:color="auto" w:fill="FFFFFF"/>
        <w:rPr>
          <w:rFonts w:hint="eastAsia" w:ascii="宋体" w:hAnsi="宋体" w:eastAsia="宋体" w:cs="宋体"/>
          <w:b/>
          <w:color w:val="auto"/>
          <w:spacing w:val="8"/>
          <w:kern w:val="0"/>
          <w:sz w:val="28"/>
          <w:szCs w:val="28"/>
        </w:rPr>
      </w:pPr>
      <w:r>
        <w:rPr>
          <w:rFonts w:hint="eastAsia" w:ascii="宋体" w:hAnsi="宋体" w:eastAsia="宋体" w:cs="宋体"/>
          <w:b/>
          <w:color w:val="auto"/>
          <w:spacing w:val="8"/>
          <w:kern w:val="0"/>
          <w:sz w:val="28"/>
          <w:szCs w:val="28"/>
        </w:rPr>
        <w:t>招生计划</w:t>
      </w:r>
    </w:p>
    <w:p w14:paraId="744F3147">
      <w:pPr>
        <w:widowControl/>
        <w:shd w:val="clear" w:color="auto" w:fill="FFFFFF"/>
        <w:ind w:firstLine="592" w:firstLineChars="200"/>
        <w:rPr>
          <w:rFonts w:hint="eastAsia" w:ascii="宋体" w:hAnsi="宋体" w:eastAsia="宋体" w:cs="宋体"/>
          <w:color w:val="auto"/>
          <w:spacing w:val="8"/>
          <w:kern w:val="0"/>
          <w:sz w:val="28"/>
          <w:szCs w:val="28"/>
        </w:rPr>
      </w:pPr>
      <w:r>
        <w:rPr>
          <w:rFonts w:hint="eastAsia" w:ascii="宋体" w:hAnsi="宋体" w:eastAsia="宋体" w:cs="宋体"/>
          <w:color w:val="auto"/>
          <w:spacing w:val="8"/>
          <w:kern w:val="0"/>
          <w:sz w:val="28"/>
          <w:szCs w:val="28"/>
        </w:rPr>
        <w:t>河北工业大学机械工程学院20</w:t>
      </w:r>
      <w:r>
        <w:rPr>
          <w:rFonts w:hint="eastAsia" w:ascii="宋体" w:hAnsi="宋体" w:eastAsia="宋体" w:cs="宋体"/>
          <w:color w:val="auto"/>
          <w:spacing w:val="8"/>
          <w:kern w:val="0"/>
          <w:sz w:val="28"/>
          <w:szCs w:val="28"/>
          <w:lang w:val="en-US" w:eastAsia="zh-CN"/>
        </w:rPr>
        <w:t>27</w:t>
      </w:r>
      <w:r>
        <w:rPr>
          <w:rFonts w:hint="eastAsia" w:ascii="宋体" w:hAnsi="宋体" w:eastAsia="宋体" w:cs="宋体"/>
          <w:color w:val="auto"/>
          <w:spacing w:val="8"/>
          <w:kern w:val="0"/>
          <w:sz w:val="28"/>
          <w:szCs w:val="28"/>
        </w:rPr>
        <w:t>年研究生招生计划充足，欢迎国内、国际各高校的优秀应届本科、硕士毕业生报名。</w:t>
      </w:r>
    </w:p>
    <w:p w14:paraId="640D15DE">
      <w:pPr>
        <w:widowControl/>
        <w:shd w:val="clear" w:color="auto" w:fill="FFFFFF"/>
        <w:ind w:firstLine="592" w:firstLineChars="200"/>
        <w:rPr>
          <w:rFonts w:hint="eastAsia" w:ascii="宋体" w:hAnsi="宋体" w:eastAsia="宋体" w:cs="宋体"/>
          <w:color w:val="auto"/>
          <w:spacing w:val="8"/>
          <w:kern w:val="0"/>
          <w:sz w:val="28"/>
          <w:szCs w:val="28"/>
        </w:rPr>
      </w:pPr>
    </w:p>
    <w:p w14:paraId="589D9396">
      <w:pPr>
        <w:widowControl/>
        <w:numPr>
          <w:ilvl w:val="0"/>
          <w:numId w:val="1"/>
        </w:numPr>
        <w:shd w:val="clear" w:color="auto" w:fill="FFFFFF"/>
        <w:rPr>
          <w:rFonts w:hint="eastAsia" w:ascii="宋体" w:hAnsi="宋体" w:eastAsia="宋体" w:cs="宋体"/>
          <w:b/>
          <w:color w:val="auto"/>
          <w:spacing w:val="8"/>
          <w:kern w:val="0"/>
          <w:sz w:val="28"/>
          <w:szCs w:val="28"/>
          <w:lang w:val="en-US" w:eastAsia="zh-CN"/>
        </w:rPr>
      </w:pPr>
      <w:r>
        <w:rPr>
          <w:rFonts w:hint="eastAsia" w:ascii="宋体" w:hAnsi="宋体" w:eastAsia="宋体" w:cs="宋体"/>
          <w:b/>
          <w:color w:val="auto"/>
          <w:spacing w:val="8"/>
          <w:kern w:val="0"/>
          <w:sz w:val="28"/>
          <w:szCs w:val="28"/>
        </w:rPr>
        <w:t>优秀应届本科毕业生免试攻读硕士学位研究生</w:t>
      </w:r>
      <w:r>
        <w:rPr>
          <w:rFonts w:hint="eastAsia" w:ascii="宋体" w:hAnsi="宋体" w:eastAsia="宋体" w:cs="宋体"/>
          <w:b/>
          <w:color w:val="auto"/>
          <w:spacing w:val="8"/>
          <w:kern w:val="0"/>
          <w:sz w:val="28"/>
          <w:szCs w:val="28"/>
          <w:lang w:val="en-US" w:eastAsia="zh-CN"/>
        </w:rPr>
        <w:t>报名方法</w:t>
      </w:r>
    </w:p>
    <w:p w14:paraId="5AC183E3">
      <w:pPr>
        <w:spacing w:after="100" w:line="317" w:lineRule="auto"/>
        <w:jc w:val="both"/>
        <w:rPr>
          <w:rFonts w:hint="default" w:ascii="宋体" w:hAnsi="宋体" w:eastAsia="宋体" w:cs="宋体"/>
          <w:color w:val="auto"/>
          <w:spacing w:val="8"/>
          <w:kern w:val="0"/>
          <w:sz w:val="28"/>
          <w:szCs w:val="28"/>
          <w:lang w:val="en-US" w:eastAsia="zh-CN"/>
        </w:rPr>
      </w:pPr>
      <w:r>
        <w:rPr>
          <w:rFonts w:hint="eastAsia" w:ascii="宋体" w:hAnsi="宋体" w:eastAsia="宋体" w:cs="宋体"/>
          <w:b/>
          <w:bCs/>
          <w:color w:val="auto"/>
          <w:spacing w:val="8"/>
          <w:kern w:val="0"/>
          <w:sz w:val="44"/>
          <w:szCs w:val="44"/>
          <w:lang w:val="en-US" w:eastAsia="zh-CN"/>
        </w:rPr>
        <w:t xml:space="preserve">  </w:t>
      </w:r>
      <w:r>
        <w:rPr>
          <w:rFonts w:hint="eastAsia" w:ascii="宋体" w:hAnsi="宋体" w:eastAsia="宋体" w:cs="宋体"/>
          <w:color w:val="auto"/>
          <w:spacing w:val="8"/>
          <w:kern w:val="0"/>
          <w:sz w:val="28"/>
          <w:szCs w:val="28"/>
          <w:lang w:val="en-US" w:eastAsia="zh-CN"/>
        </w:rPr>
        <w:t>关注机械工程学院网站，在“通知公告”栏，近期将发布相关文件，根据文件要求及时报名。网址如下：https://mes.hebut.edu.cn/tzgg/index.htm</w:t>
      </w:r>
    </w:p>
    <w:p w14:paraId="1556D029">
      <w:pPr>
        <w:spacing w:after="100" w:line="317" w:lineRule="auto"/>
        <w:jc w:val="both"/>
        <w:rPr>
          <w:rFonts w:hint="eastAsia" w:ascii="宋体" w:hAnsi="宋体" w:eastAsia="宋体" w:cs="宋体"/>
          <w:b/>
          <w:bCs/>
          <w:color w:val="auto"/>
          <w:spacing w:val="8"/>
          <w:kern w:val="0"/>
          <w:sz w:val="44"/>
          <w:szCs w:val="44"/>
          <w:lang w:val="en-US" w:eastAsia="zh-CN"/>
        </w:rPr>
      </w:pPr>
    </w:p>
    <w:p w14:paraId="2C81DF82">
      <w:pPr>
        <w:spacing w:after="100" w:line="317" w:lineRule="auto"/>
        <w:jc w:val="both"/>
        <w:rPr>
          <w:rFonts w:hint="eastAsia" w:ascii="宋体" w:hAnsi="宋体" w:eastAsia="宋体" w:cs="宋体"/>
          <w:b/>
          <w:bCs/>
          <w:color w:val="auto"/>
          <w:spacing w:val="8"/>
          <w:kern w:val="0"/>
          <w:sz w:val="44"/>
          <w:szCs w:val="44"/>
          <w:lang w:val="en-US" w:eastAsia="zh-CN"/>
        </w:rPr>
      </w:pPr>
    </w:p>
    <w:p w14:paraId="623B0E83">
      <w:pPr>
        <w:spacing w:after="100" w:line="317" w:lineRule="auto"/>
        <w:jc w:val="both"/>
        <w:rPr>
          <w:rFonts w:hint="eastAsia" w:ascii="宋体" w:hAnsi="宋体" w:eastAsia="宋体" w:cs="宋体"/>
          <w:b/>
          <w:bCs/>
          <w:color w:val="auto"/>
          <w:spacing w:val="8"/>
          <w:kern w:val="0"/>
          <w:sz w:val="44"/>
          <w:szCs w:val="44"/>
          <w:lang w:val="en-US" w:eastAsia="zh-CN"/>
        </w:rPr>
      </w:pPr>
    </w:p>
    <w:p w14:paraId="58E884AF">
      <w:pPr>
        <w:spacing w:after="100" w:line="317" w:lineRule="auto"/>
        <w:jc w:val="both"/>
        <w:rPr>
          <w:rFonts w:hint="eastAsia" w:ascii="宋体" w:hAnsi="宋体" w:eastAsia="宋体" w:cs="宋体"/>
          <w:b/>
          <w:bCs/>
          <w:color w:val="auto"/>
          <w:spacing w:val="8"/>
          <w:kern w:val="0"/>
          <w:sz w:val="44"/>
          <w:szCs w:val="44"/>
          <w:lang w:val="en-US" w:eastAsia="zh-CN"/>
        </w:rPr>
      </w:pPr>
    </w:p>
    <w:p w14:paraId="48D7020A">
      <w:pPr>
        <w:spacing w:after="100" w:line="317" w:lineRule="auto"/>
        <w:jc w:val="both"/>
        <w:rPr>
          <w:rFonts w:hint="eastAsia" w:ascii="宋体" w:hAnsi="宋体" w:eastAsia="宋体" w:cs="宋体"/>
          <w:b/>
          <w:bCs/>
          <w:color w:val="auto"/>
          <w:spacing w:val="8"/>
          <w:kern w:val="0"/>
          <w:sz w:val="44"/>
          <w:szCs w:val="44"/>
          <w:lang w:val="en-US" w:eastAsia="zh-CN"/>
        </w:rPr>
      </w:pPr>
    </w:p>
    <w:p w14:paraId="30D07880">
      <w:pPr>
        <w:spacing w:after="100" w:line="317" w:lineRule="auto"/>
        <w:jc w:val="both"/>
        <w:rPr>
          <w:rFonts w:hint="eastAsia" w:ascii="宋体" w:hAnsi="宋体" w:eastAsia="宋体" w:cs="宋体"/>
          <w:b/>
          <w:bCs/>
          <w:color w:val="auto"/>
          <w:spacing w:val="8"/>
          <w:kern w:val="0"/>
          <w:sz w:val="44"/>
          <w:szCs w:val="44"/>
          <w:lang w:val="en-US" w:eastAsia="zh-CN"/>
        </w:rPr>
      </w:pPr>
    </w:p>
    <w:p w14:paraId="346E930E">
      <w:pPr>
        <w:spacing w:after="100" w:line="317" w:lineRule="auto"/>
        <w:jc w:val="both"/>
        <w:rPr>
          <w:rFonts w:hint="eastAsia" w:ascii="宋体" w:hAnsi="宋体" w:eastAsia="宋体" w:cs="宋体"/>
          <w:b/>
          <w:bCs/>
          <w:color w:val="002060"/>
          <w:spacing w:val="8"/>
          <w:kern w:val="0"/>
          <w:sz w:val="36"/>
          <w:szCs w:val="36"/>
          <w:lang w:val="en-US" w:eastAsia="zh-CN"/>
        </w:rPr>
      </w:pPr>
    </w:p>
    <w:p w14:paraId="25DA9792">
      <w:pPr>
        <w:spacing w:after="100" w:line="317" w:lineRule="auto"/>
        <w:jc w:val="both"/>
        <w:rPr>
          <w:rFonts w:hint="default" w:ascii="宋体" w:hAnsi="宋体" w:eastAsia="宋体" w:cs="宋体"/>
          <w:b/>
          <w:bCs/>
          <w:color w:val="002060"/>
          <w:spacing w:val="8"/>
          <w:kern w:val="0"/>
          <w:sz w:val="36"/>
          <w:szCs w:val="36"/>
          <w:lang w:val="en-US" w:eastAsia="zh-CN"/>
        </w:rPr>
      </w:pPr>
      <w:r>
        <w:rPr>
          <w:rFonts w:hint="eastAsia" w:ascii="宋体" w:hAnsi="宋体" w:eastAsia="宋体" w:cs="宋体"/>
          <w:b/>
          <w:bCs/>
          <w:color w:val="002060"/>
          <w:spacing w:val="8"/>
          <w:kern w:val="0"/>
          <w:sz w:val="36"/>
          <w:szCs w:val="36"/>
          <w:lang w:val="en-US" w:eastAsia="zh-CN"/>
        </w:rPr>
        <w:t>附件：机械工程学院研究生招生专业简介</w:t>
      </w:r>
    </w:p>
    <w:p w14:paraId="45428E05">
      <w:pPr>
        <w:spacing w:after="180"/>
        <w:jc w:val="center"/>
        <w:rPr>
          <w:color w:val="auto"/>
        </w:rPr>
      </w:pPr>
      <w:r>
        <w:rPr>
          <w:color w:val="auto"/>
        </w:rPr>
        <w:drawing>
          <wp:inline distT="0" distB="0" distL="0" distR="0">
            <wp:extent cx="3977005" cy="755650"/>
            <wp:effectExtent l="0" t="0" r="4445" b="635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a:picLocks noChangeAspect="1"/>
                    </pic:cNvPicPr>
                  </pic:nvPicPr>
                  <pic:blipFill>
                    <a:blip r:embed="rId5"/>
                    <a:stretch>
                      <a:fillRect/>
                    </a:stretch>
                  </pic:blipFill>
                  <pic:spPr>
                    <a:xfrm>
                      <a:off x="0" y="0"/>
                      <a:ext cx="3977639" cy="756040"/>
                    </a:xfrm>
                    <a:prstGeom prst="rect">
                      <a:avLst/>
                    </a:prstGeom>
                  </pic:spPr>
                </pic:pic>
              </a:graphicData>
            </a:graphic>
          </wp:inline>
        </w:drawing>
      </w:r>
    </w:p>
    <w:p w14:paraId="480D4B67">
      <w:pPr>
        <w:spacing w:after="180"/>
        <w:jc w:val="center"/>
        <w:rPr>
          <w:color w:val="auto"/>
        </w:rPr>
      </w:pPr>
    </w:p>
    <w:p w14:paraId="47922AE2">
      <w:pPr>
        <w:spacing w:after="100" w:line="317" w:lineRule="auto"/>
        <w:ind w:firstLine="480"/>
        <w:jc w:val="center"/>
        <w:rPr>
          <w:rFonts w:hint="eastAsia" w:ascii="宋体" w:hAnsi="宋体" w:eastAsia="宋体" w:cs="宋体"/>
          <w:color w:val="auto"/>
          <w:sz w:val="30"/>
          <w:szCs w:val="30"/>
          <w:lang w:val="en-US" w:eastAsia="zh-CN"/>
        </w:rPr>
      </w:pPr>
      <w:r>
        <w:rPr>
          <w:rFonts w:hint="eastAsia" w:ascii="宋体" w:hAnsi="宋体" w:eastAsia="宋体" w:cs="宋体"/>
          <w:b/>
          <w:color w:val="auto"/>
          <w:sz w:val="30"/>
          <w:szCs w:val="30"/>
          <w:lang w:val="en-US" w:eastAsia="zh-CN"/>
        </w:rPr>
        <w:t>一、</w:t>
      </w:r>
      <w:r>
        <w:rPr>
          <w:rFonts w:hint="eastAsia" w:ascii="宋体" w:hAnsi="宋体" w:eastAsia="宋体" w:cs="宋体"/>
          <w:b/>
          <w:color w:val="auto"/>
          <w:sz w:val="30"/>
          <w:szCs w:val="30"/>
          <w:lang w:eastAsia="zh-CN"/>
        </w:rPr>
        <w:t>机械工程（</w:t>
      </w:r>
      <w:r>
        <w:rPr>
          <w:rFonts w:hint="eastAsia" w:ascii="宋体" w:hAnsi="宋体" w:eastAsia="宋体" w:cs="宋体"/>
          <w:b/>
          <w:color w:val="auto"/>
          <w:sz w:val="30"/>
          <w:szCs w:val="30"/>
          <w:lang w:val="en-US" w:eastAsia="zh-CN"/>
        </w:rPr>
        <w:t>080200）、机械工程（085501）</w:t>
      </w:r>
    </w:p>
    <w:p w14:paraId="117CC7B9">
      <w:pPr>
        <w:spacing w:after="100" w:line="317" w:lineRule="auto"/>
        <w:ind w:firstLine="48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河北工业大学机械工程学科拥有博士、硕士学位授予权，全国第五轮学科评估获评B+。学科面向机器人和高端智能装备设计制造前沿，形成三大特色研究方向：</w:t>
      </w:r>
    </w:p>
    <w:p w14:paraId="7B06B2BC">
      <w:pPr>
        <w:numPr>
          <w:ilvl w:val="0"/>
          <w:numId w:val="2"/>
        </w:numPr>
        <w:spacing w:after="40"/>
        <w:ind w:left="840" w:leftChars="0" w:hanging="420" w:firstLineChars="0"/>
        <w:rPr>
          <w:rFonts w:hint="eastAsia" w:ascii="宋体" w:hAnsi="宋体" w:eastAsia="宋体" w:cs="宋体"/>
          <w:color w:val="auto"/>
          <w:sz w:val="21"/>
          <w:szCs w:val="21"/>
          <w:lang w:eastAsia="zh-CN"/>
        </w:rPr>
      </w:pPr>
      <w:r>
        <w:rPr>
          <w:rFonts w:hint="eastAsia" w:ascii="宋体" w:hAnsi="宋体" w:eastAsia="宋体" w:cs="宋体"/>
          <w:b/>
          <w:color w:val="auto"/>
          <w:sz w:val="21"/>
          <w:szCs w:val="21"/>
          <w:lang w:eastAsia="zh-CN"/>
        </w:rPr>
        <w:t>先进装备可靠性设计与创新方法</w:t>
      </w:r>
    </w:p>
    <w:p w14:paraId="4B03CEC8">
      <w:pPr>
        <w:numPr>
          <w:ilvl w:val="0"/>
          <w:numId w:val="2"/>
        </w:numPr>
        <w:spacing w:after="40"/>
        <w:ind w:left="840" w:leftChars="0" w:hanging="420" w:firstLineChars="0"/>
        <w:rPr>
          <w:rFonts w:hint="eastAsia" w:ascii="宋体" w:hAnsi="宋体" w:eastAsia="宋体" w:cs="宋体"/>
          <w:color w:val="auto"/>
          <w:sz w:val="21"/>
          <w:szCs w:val="21"/>
          <w:lang w:eastAsia="zh-CN"/>
        </w:rPr>
      </w:pPr>
      <w:r>
        <w:rPr>
          <w:rFonts w:hint="eastAsia" w:ascii="宋体" w:hAnsi="宋体" w:eastAsia="宋体" w:cs="宋体"/>
          <w:b/>
          <w:color w:val="auto"/>
          <w:sz w:val="21"/>
          <w:szCs w:val="21"/>
          <w:lang w:eastAsia="zh-CN"/>
        </w:rPr>
        <w:t>机器人及自动化</w:t>
      </w:r>
    </w:p>
    <w:p w14:paraId="6C20AB7D">
      <w:pPr>
        <w:numPr>
          <w:ilvl w:val="0"/>
          <w:numId w:val="2"/>
        </w:numPr>
        <w:spacing w:after="40"/>
        <w:ind w:left="840" w:leftChars="0" w:hanging="420" w:firstLineChars="0"/>
        <w:rPr>
          <w:rFonts w:hint="eastAsia" w:ascii="宋体" w:hAnsi="宋体" w:eastAsia="宋体" w:cs="宋体"/>
          <w:color w:val="auto"/>
          <w:sz w:val="21"/>
          <w:szCs w:val="21"/>
          <w:lang w:eastAsia="zh-CN"/>
        </w:rPr>
      </w:pPr>
      <w:r>
        <w:rPr>
          <w:rFonts w:hint="eastAsia" w:ascii="宋体" w:hAnsi="宋体" w:eastAsia="宋体" w:cs="宋体"/>
          <w:b/>
          <w:color w:val="auto"/>
          <w:sz w:val="21"/>
          <w:szCs w:val="21"/>
          <w:lang w:eastAsia="zh-CN"/>
        </w:rPr>
        <w:t>高端装备全生命周期智能健康管理</w:t>
      </w:r>
    </w:p>
    <w:p w14:paraId="01D7287F">
      <w:pPr>
        <w:spacing w:after="100" w:line="317" w:lineRule="auto"/>
        <w:ind w:firstLine="480"/>
        <w:jc w:val="both"/>
        <w:rPr>
          <w:rFonts w:hint="eastAsia" w:ascii="宋体" w:hAnsi="宋体" w:eastAsia="宋体" w:cs="宋体"/>
          <w:color w:val="auto"/>
          <w:sz w:val="21"/>
          <w:szCs w:val="21"/>
          <w:lang w:eastAsia="zh-CN"/>
        </w:rPr>
      </w:pPr>
      <w:r>
        <w:rPr>
          <w:rFonts w:hint="eastAsia" w:ascii="宋体" w:hAnsi="宋体" w:eastAsia="宋体" w:cs="宋体"/>
          <w:color w:val="auto"/>
          <w:sz w:val="21"/>
          <w:szCs w:val="21"/>
          <w:lang w:eastAsia="zh-CN"/>
        </w:rPr>
        <w:t>研究覆盖建筑、康养和特种</w:t>
      </w:r>
      <w:r>
        <w:rPr>
          <w:rFonts w:hint="eastAsia" w:ascii="宋体" w:hAnsi="宋体" w:eastAsia="宋体" w:cs="宋体"/>
          <w:color w:val="auto"/>
          <w:sz w:val="21"/>
          <w:szCs w:val="21"/>
          <w:lang w:val="en-US" w:eastAsia="zh-CN"/>
        </w:rPr>
        <w:t>域</w:t>
      </w:r>
      <w:r>
        <w:rPr>
          <w:rFonts w:hint="eastAsia" w:ascii="宋体" w:hAnsi="宋体" w:eastAsia="宋体" w:cs="宋体"/>
          <w:color w:val="auto"/>
          <w:sz w:val="21"/>
          <w:szCs w:val="21"/>
          <w:lang w:eastAsia="zh-CN"/>
        </w:rPr>
        <w:t>机器人，低空飞行器，航空航天结构监测，新能源汽车及智能检测诊断等热点领域。总体实力和水平处于国内同类学科的先进之列。现有专业教师121人，博士学位教师占99.2%，博士生导师</w:t>
      </w:r>
      <w:r>
        <w:rPr>
          <w:rFonts w:hint="eastAsia" w:ascii="宋体" w:hAnsi="宋体" w:eastAsia="宋体" w:cs="宋体"/>
          <w:color w:val="auto"/>
          <w:sz w:val="21"/>
          <w:szCs w:val="21"/>
          <w:lang w:val="en-US" w:eastAsia="zh-CN"/>
        </w:rPr>
        <w:t>54</w:t>
      </w:r>
      <w:r>
        <w:rPr>
          <w:rFonts w:hint="eastAsia" w:ascii="宋体" w:hAnsi="宋体" w:eastAsia="宋体" w:cs="宋体"/>
          <w:color w:val="auto"/>
          <w:sz w:val="21"/>
          <w:szCs w:val="21"/>
          <w:lang w:eastAsia="zh-CN"/>
        </w:rPr>
        <w:t>人，建有国家及省部级科研平台。近五年承担科研项目800余项，</w:t>
      </w:r>
      <w:r>
        <w:rPr>
          <w:rFonts w:hint="eastAsia" w:ascii="宋体" w:hAnsi="宋体" w:eastAsia="宋体" w:cs="宋体"/>
          <w:color w:val="auto"/>
          <w:sz w:val="21"/>
          <w:szCs w:val="21"/>
          <w:lang w:val="en-US" w:eastAsia="zh-CN"/>
        </w:rPr>
        <w:t>其中</w:t>
      </w:r>
      <w:r>
        <w:rPr>
          <w:rFonts w:hint="eastAsia" w:ascii="宋体" w:hAnsi="宋体" w:eastAsia="宋体" w:cs="宋体"/>
          <w:color w:val="auto"/>
          <w:sz w:val="21"/>
          <w:szCs w:val="21"/>
          <w:lang w:eastAsia="zh-CN"/>
        </w:rPr>
        <w:t>国家级纵向课题147项，经费4亿余元。与中汽研、长城汽车、中广核、中船等单位开展科研合作和联合培养。</w:t>
      </w:r>
      <w:r>
        <w:rPr>
          <w:rFonts w:hint="eastAsia" w:ascii="宋体" w:hAnsi="宋体" w:eastAsia="宋体" w:cs="宋体"/>
          <w:color w:val="auto"/>
          <w:sz w:val="21"/>
          <w:szCs w:val="21"/>
          <w:lang w:val="en-US" w:eastAsia="zh-CN"/>
        </w:rPr>
        <w:t>研究生</w:t>
      </w:r>
      <w:r>
        <w:rPr>
          <w:rFonts w:hint="eastAsia" w:ascii="宋体" w:hAnsi="宋体" w:eastAsia="宋体" w:cs="宋体"/>
          <w:color w:val="auto"/>
          <w:sz w:val="21"/>
          <w:szCs w:val="21"/>
          <w:lang w:eastAsia="zh-CN"/>
        </w:rPr>
        <w:t>毕业生主要进入航空航天、汽车、高端装备领域的大型企业和科研院所，</w:t>
      </w:r>
      <w:r>
        <w:rPr>
          <w:rFonts w:hint="eastAsia" w:ascii="宋体" w:hAnsi="宋体" w:eastAsia="宋体" w:cs="宋体"/>
          <w:color w:val="auto"/>
          <w:sz w:val="21"/>
          <w:szCs w:val="21"/>
          <w:lang w:val="en-US" w:eastAsia="zh-CN"/>
        </w:rPr>
        <w:t>就业前景优</w:t>
      </w:r>
      <w:r>
        <w:rPr>
          <w:rFonts w:hint="eastAsia" w:ascii="宋体" w:hAnsi="宋体" w:eastAsia="宋体" w:cs="宋体"/>
          <w:color w:val="auto"/>
          <w:sz w:val="21"/>
          <w:szCs w:val="21"/>
          <w:lang w:eastAsia="zh-CN"/>
        </w:rPr>
        <w:t>，薪资水平显著高于行业平均水平。</w:t>
      </w:r>
    </w:p>
    <w:p w14:paraId="6F0F4E3A">
      <w:pPr>
        <w:spacing w:line="312" w:lineRule="auto"/>
        <w:ind w:firstLine="420" w:firstLineChars="200"/>
        <w:rPr>
          <w:rFonts w:hint="default" w:ascii="宋体" w:hAnsi="宋体" w:eastAsia="宋体" w:cs="宋体"/>
          <w:color w:val="0F1115"/>
          <w:kern w:val="0"/>
          <w:sz w:val="21"/>
          <w:szCs w:val="21"/>
          <w:lang w:val="en-US" w:eastAsia="zh-CN"/>
        </w:rPr>
      </w:pPr>
      <w:r>
        <w:rPr>
          <w:rFonts w:hint="eastAsia" w:ascii="宋体" w:hAnsi="宋体" w:eastAsia="宋体" w:cs="宋体"/>
          <w:color w:val="0F1115"/>
          <w:kern w:val="0"/>
          <w:sz w:val="21"/>
          <w:szCs w:val="21"/>
        </w:rPr>
        <w:t>诚邀优秀学子加入，铸大国重器</w:t>
      </w:r>
      <w:r>
        <w:rPr>
          <w:rFonts w:hint="eastAsia" w:ascii="宋体" w:hAnsi="宋体" w:eastAsia="宋体" w:cs="宋体"/>
          <w:color w:val="0F1115"/>
          <w:kern w:val="0"/>
          <w:sz w:val="21"/>
          <w:szCs w:val="21"/>
          <w:lang w:eastAsia="zh-CN"/>
        </w:rPr>
        <w:t>，</w:t>
      </w:r>
      <w:r>
        <w:rPr>
          <w:rFonts w:hint="eastAsia" w:ascii="宋体" w:hAnsi="宋体" w:eastAsia="宋体" w:cs="宋体"/>
          <w:color w:val="0F1115"/>
          <w:kern w:val="0"/>
          <w:sz w:val="21"/>
          <w:szCs w:val="21"/>
          <w:lang w:val="en-US" w:eastAsia="zh-CN"/>
        </w:rPr>
        <w:t>启青春华章！</w:t>
      </w:r>
    </w:p>
    <w:p w14:paraId="6C7AF69E">
      <w:pPr>
        <w:pStyle w:val="4"/>
        <w:rPr>
          <w:rFonts w:hint="eastAsia"/>
          <w:lang w:eastAsia="zh-CN"/>
        </w:rPr>
      </w:pPr>
    </w:p>
    <w:p w14:paraId="4C9D4B94">
      <w:pPr>
        <w:spacing w:before="60" w:after="140" w:line="317" w:lineRule="auto"/>
        <w:jc w:val="both"/>
        <w:rPr>
          <w:rFonts w:hint="eastAsia"/>
          <w:color w:val="auto"/>
          <w:lang w:eastAsia="zh-CN"/>
        </w:rPr>
      </w:pPr>
      <w:r>
        <w:drawing>
          <wp:inline distT="0" distB="0" distL="0" distR="0">
            <wp:extent cx="6455410" cy="2949575"/>
            <wp:effectExtent l="0" t="0" r="2540" b="3175"/>
            <wp:docPr id="1555678476"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55678476" name="图片 1"/>
                    <pic:cNvPicPr>
                      <a:picLocks noChangeAspect="1"/>
                    </pic:cNvPicPr>
                  </pic:nvPicPr>
                  <pic:blipFill>
                    <a:blip r:embed="rId6"/>
                    <a:stretch>
                      <a:fillRect/>
                    </a:stretch>
                  </pic:blipFill>
                  <pic:spPr>
                    <a:xfrm>
                      <a:off x="0" y="0"/>
                      <a:ext cx="6455410" cy="2949575"/>
                    </a:xfrm>
                    <a:prstGeom prst="rect">
                      <a:avLst/>
                    </a:prstGeom>
                  </pic:spPr>
                </pic:pic>
              </a:graphicData>
            </a:graphic>
          </wp:inline>
        </w:drawing>
      </w:r>
    </w:p>
    <w:p w14:paraId="0B94E207">
      <w:pPr>
        <w:rPr>
          <w:rFonts w:hint="eastAsia"/>
          <w:color w:val="auto"/>
        </w:rPr>
      </w:pPr>
    </w:p>
    <w:p w14:paraId="53296850">
      <w:pPr>
        <w:rPr>
          <w:rFonts w:hint="eastAsia"/>
          <w:color w:val="auto"/>
        </w:rPr>
      </w:pPr>
    </w:p>
    <w:p w14:paraId="3F1BAC82">
      <w:pPr>
        <w:spacing w:after="180"/>
        <w:jc w:val="center"/>
        <w:rPr>
          <w:rFonts w:hint="eastAsia" w:ascii="宋体" w:hAnsi="宋体" w:eastAsia="宋体" w:cs="宋体"/>
          <w:b/>
          <w:bCs/>
          <w:sz w:val="30"/>
          <w:szCs w:val="30"/>
          <w:lang w:val="en-US" w:eastAsia="zh-CN"/>
        </w:rPr>
      </w:pPr>
      <w:r>
        <w:rPr>
          <w:rFonts w:hint="eastAsia" w:ascii="宋体" w:hAnsi="宋体" w:eastAsia="宋体" w:cs="宋体"/>
          <w:b/>
          <w:bCs/>
          <w:sz w:val="30"/>
          <w:szCs w:val="30"/>
          <w:lang w:val="en-US" w:eastAsia="zh-CN"/>
        </w:rPr>
        <w:t>二、</w:t>
      </w:r>
      <w:r>
        <w:rPr>
          <w:rFonts w:hint="eastAsia" w:ascii="宋体" w:hAnsi="宋体" w:eastAsia="宋体" w:cs="宋体"/>
          <w:b/>
          <w:bCs/>
          <w:sz w:val="30"/>
          <w:szCs w:val="30"/>
        </w:rPr>
        <w:t>力学</w:t>
      </w:r>
      <w:r>
        <w:rPr>
          <w:rFonts w:hint="eastAsia" w:ascii="宋体" w:hAnsi="宋体" w:eastAsia="宋体" w:cs="宋体"/>
          <w:b/>
          <w:bCs/>
          <w:sz w:val="30"/>
          <w:szCs w:val="30"/>
          <w:lang w:eastAsia="zh-CN"/>
        </w:rPr>
        <w:t>（</w:t>
      </w:r>
      <w:r>
        <w:rPr>
          <w:rFonts w:hint="eastAsia" w:ascii="宋体" w:hAnsi="宋体" w:eastAsia="宋体" w:cs="宋体"/>
          <w:b/>
          <w:bCs/>
          <w:sz w:val="30"/>
          <w:szCs w:val="30"/>
          <w:lang w:val="en-US" w:eastAsia="zh-CN"/>
        </w:rPr>
        <w:t>080100）</w:t>
      </w:r>
    </w:p>
    <w:p w14:paraId="7E9CF236">
      <w:pPr>
        <w:spacing w:line="312" w:lineRule="auto"/>
        <w:ind w:firstLine="420" w:firstLineChars="200"/>
        <w:rPr>
          <w:rFonts w:hint="eastAsia" w:ascii="宋体" w:hAnsi="宋体" w:eastAsia="宋体" w:cs="宋体"/>
          <w:color w:val="0F1115"/>
          <w:kern w:val="0"/>
          <w:szCs w:val="21"/>
        </w:rPr>
      </w:pPr>
      <w:r>
        <w:rPr>
          <w:rFonts w:hint="eastAsia" w:ascii="宋体" w:hAnsi="宋体" w:eastAsia="宋体" w:cs="宋体"/>
          <w:color w:val="0F1115"/>
          <w:kern w:val="0"/>
          <w:szCs w:val="21"/>
        </w:rPr>
        <w:t>河北工业大学力学学科为河北省重点学科、一级学科硕士点。学科紧扣国家“制造强国”战略与京津冀协同发展需求，聚焦重大装备与基础设施“可靠设计—先进制造—在线测评—数智运维”全链条关键力学问题，深度推动AI赋能，形成三大特色研究方向：</w:t>
      </w:r>
    </w:p>
    <w:p w14:paraId="533E6425">
      <w:pPr>
        <w:pStyle w:val="36"/>
        <w:numPr>
          <w:ilvl w:val="0"/>
          <w:numId w:val="3"/>
        </w:numPr>
        <w:spacing w:line="312" w:lineRule="auto"/>
        <w:ind w:firstLineChars="0"/>
        <w:rPr>
          <w:rFonts w:hint="eastAsia" w:ascii="宋体" w:hAnsi="宋体" w:eastAsia="宋体" w:cs="宋体"/>
          <w:color w:val="0F1115"/>
          <w:kern w:val="0"/>
          <w:szCs w:val="21"/>
        </w:rPr>
      </w:pPr>
      <w:r>
        <w:rPr>
          <w:rFonts w:hint="eastAsia" w:ascii="宋体" w:hAnsi="宋体" w:eastAsia="宋体" w:cs="宋体"/>
          <w:b/>
          <w:bCs/>
          <w:color w:val="0F1115"/>
          <w:kern w:val="0"/>
          <w:szCs w:val="21"/>
        </w:rPr>
        <w:t>固体力学</w:t>
      </w:r>
      <w:r>
        <w:rPr>
          <w:rFonts w:hint="eastAsia" w:ascii="宋体" w:hAnsi="宋体" w:eastAsia="宋体" w:cs="宋体"/>
          <w:color w:val="0F1115"/>
          <w:kern w:val="0"/>
          <w:szCs w:val="21"/>
        </w:rPr>
        <w:t>：发展结构强度理论、多场耦合及跨尺度模型，破解航空航天、机械工程、低空技术等领域从材料界面失效至结构安全评价难题；</w:t>
      </w:r>
    </w:p>
    <w:p w14:paraId="2250D051">
      <w:pPr>
        <w:pStyle w:val="36"/>
        <w:numPr>
          <w:ilvl w:val="0"/>
          <w:numId w:val="3"/>
        </w:numPr>
        <w:spacing w:line="312" w:lineRule="auto"/>
        <w:ind w:firstLineChars="0"/>
        <w:rPr>
          <w:rFonts w:hint="eastAsia" w:ascii="宋体" w:hAnsi="宋体" w:eastAsia="宋体" w:cs="宋体"/>
          <w:color w:val="0F1115"/>
          <w:kern w:val="0"/>
          <w:szCs w:val="21"/>
        </w:rPr>
      </w:pPr>
      <w:r>
        <w:rPr>
          <w:rFonts w:hint="eastAsia" w:ascii="宋体" w:hAnsi="宋体" w:eastAsia="宋体" w:cs="宋体"/>
          <w:b/>
          <w:bCs/>
          <w:color w:val="0F1115"/>
          <w:kern w:val="0"/>
          <w:szCs w:val="21"/>
        </w:rPr>
        <w:t>工程力学</w:t>
      </w:r>
      <w:r>
        <w:rPr>
          <w:rFonts w:hint="eastAsia" w:ascii="宋体" w:hAnsi="宋体" w:eastAsia="宋体" w:cs="宋体"/>
          <w:color w:val="0F1115"/>
          <w:kern w:val="0"/>
          <w:szCs w:val="21"/>
        </w:rPr>
        <w:t xml:space="preserve">：融合物理模型与数据驱动，突破飞行器、机器人等高端装备服役可靠性、寿命预测等瓶颈，服务其全生命周期智能设计、制造与运维； </w:t>
      </w:r>
    </w:p>
    <w:p w14:paraId="40A8EAD0">
      <w:pPr>
        <w:pStyle w:val="36"/>
        <w:numPr>
          <w:ilvl w:val="0"/>
          <w:numId w:val="3"/>
        </w:numPr>
        <w:spacing w:line="312" w:lineRule="auto"/>
        <w:ind w:firstLineChars="0"/>
        <w:rPr>
          <w:rFonts w:hint="eastAsia" w:ascii="宋体" w:hAnsi="宋体" w:eastAsia="宋体" w:cs="宋体"/>
          <w:color w:val="0F1115"/>
          <w:kern w:val="0"/>
          <w:szCs w:val="21"/>
        </w:rPr>
      </w:pPr>
      <w:r>
        <w:rPr>
          <w:rFonts w:hint="eastAsia" w:ascii="宋体" w:hAnsi="宋体" w:eastAsia="宋体" w:cs="宋体"/>
          <w:b/>
          <w:bCs/>
          <w:color w:val="0F1115"/>
          <w:kern w:val="0"/>
          <w:szCs w:val="21"/>
        </w:rPr>
        <w:t>动力学与控制</w:t>
      </w:r>
      <w:r>
        <w:rPr>
          <w:rFonts w:hint="eastAsia" w:ascii="宋体" w:hAnsi="宋体" w:eastAsia="宋体" w:cs="宋体"/>
          <w:color w:val="0F1115"/>
          <w:kern w:val="0"/>
          <w:szCs w:val="21"/>
        </w:rPr>
        <w:t>：开展“建模—仿真—实验”一体化研究，攻克空天、深海等复杂服役环境下装备动力学与控制难题。</w:t>
      </w:r>
    </w:p>
    <w:p w14:paraId="4748CA42">
      <w:pPr>
        <w:spacing w:line="312" w:lineRule="auto"/>
        <w:ind w:firstLine="420" w:firstLineChars="200"/>
        <w:rPr>
          <w:rFonts w:hint="eastAsia" w:ascii="宋体" w:hAnsi="宋体" w:eastAsia="宋体" w:cs="宋体"/>
          <w:color w:val="0F1115"/>
          <w:kern w:val="0"/>
          <w:szCs w:val="21"/>
        </w:rPr>
      </w:pPr>
      <w:r>
        <w:rPr>
          <w:rFonts w:hint="eastAsia" w:ascii="宋体" w:hAnsi="宋体" w:eastAsia="宋体" w:cs="宋体"/>
          <w:color w:val="0F1115"/>
          <w:kern w:val="0"/>
          <w:szCs w:val="21"/>
        </w:rPr>
        <w:t>学科拥有国家级人才领衔的高水平导师团队，依托先进智能防护装备技术教育部重点实验室、河北省跨尺度智能装备技术重点实验室等科研平台，近五年主持国家级项目40余项，到校科研经费6000余万元，与航天一院、航天三院等军工单位及中国石油、长城汽车等头部企业深度合作，服务国家重大工程与区域产业升级。</w:t>
      </w:r>
    </w:p>
    <w:p w14:paraId="691F2450">
      <w:pPr>
        <w:spacing w:line="312" w:lineRule="auto"/>
        <w:ind w:firstLine="420" w:firstLineChars="200"/>
        <w:rPr>
          <w:rFonts w:hint="eastAsia" w:ascii="宋体" w:hAnsi="宋体" w:eastAsia="宋体" w:cs="宋体"/>
          <w:color w:val="0F1115"/>
          <w:kern w:val="0"/>
          <w:szCs w:val="21"/>
        </w:rPr>
      </w:pPr>
      <w:r>
        <w:rPr>
          <w:rFonts w:hint="eastAsia" w:ascii="宋体" w:hAnsi="宋体" w:eastAsia="宋体" w:cs="宋体"/>
          <w:color w:val="0F1115"/>
          <w:kern w:val="0"/>
          <w:szCs w:val="21"/>
        </w:rPr>
        <w:t>近五年研究生平均就业率约98%，近10%赴国内外名校深造，毕业生主要进入中核集团、长城汽车、中芯国际等行业领军企业。</w:t>
      </w:r>
    </w:p>
    <w:p w14:paraId="739F2B11">
      <w:pPr>
        <w:spacing w:line="312" w:lineRule="auto"/>
        <w:ind w:firstLine="420" w:firstLineChars="200"/>
        <w:rPr>
          <w:rFonts w:hint="eastAsia" w:ascii="宋体" w:hAnsi="宋体" w:eastAsia="宋体" w:cs="宋体"/>
          <w:color w:val="0F1115"/>
          <w:kern w:val="0"/>
          <w:szCs w:val="21"/>
        </w:rPr>
      </w:pPr>
      <w:r>
        <w:rPr>
          <w:rFonts w:hint="eastAsia" w:ascii="宋体" w:hAnsi="宋体" w:eastAsia="宋体" w:cs="宋体"/>
          <w:color w:val="0F1115"/>
          <w:kern w:val="0"/>
          <w:szCs w:val="21"/>
        </w:rPr>
        <w:t>诚邀优秀学子加入，以力学之力，铸大国重器！</w:t>
      </w:r>
    </w:p>
    <w:p w14:paraId="61BC7C95">
      <w:pPr>
        <w:spacing w:line="312" w:lineRule="auto"/>
        <w:ind w:firstLine="420" w:firstLineChars="200"/>
        <w:rPr>
          <w:rFonts w:hint="eastAsia" w:ascii="宋体" w:hAnsi="宋体" w:eastAsia="宋体" w:cs="宋体"/>
          <w:color w:val="0F1115"/>
          <w:kern w:val="0"/>
          <w:szCs w:val="21"/>
        </w:rPr>
      </w:pPr>
    </w:p>
    <w:p w14:paraId="392E0917">
      <w:pPr>
        <w:rPr>
          <w:rFonts w:ascii="Segoe UI" w:hAnsi="Segoe UI" w:eastAsia="宋体" w:cs="Segoe UI"/>
          <w:color w:val="0F1115"/>
          <w:kern w:val="0"/>
          <w:sz w:val="24"/>
          <w:szCs w:val="24"/>
        </w:rPr>
      </w:pPr>
      <w:r>
        <w:rPr>
          <w:rFonts w:ascii="Segoe UI" w:hAnsi="Segoe UI" w:eastAsia="宋体" w:cs="Segoe UI"/>
          <w:color w:val="0F1115"/>
          <w:kern w:val="0"/>
          <w:sz w:val="24"/>
          <w:szCs w:val="24"/>
        </w:rPr>
        <w:drawing>
          <wp:inline distT="0" distB="0" distL="0" distR="0">
            <wp:extent cx="5241290" cy="3028950"/>
            <wp:effectExtent l="0" t="0" r="6985" b="0"/>
            <wp:docPr id="3" name="图片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图片 3"/>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a:xfrm>
                      <a:off x="0" y="0"/>
                      <a:ext cx="5267017" cy="3044301"/>
                    </a:xfrm>
                    <a:prstGeom prst="rect">
                      <a:avLst/>
                    </a:prstGeom>
                    <a:noFill/>
                  </pic:spPr>
                </pic:pic>
              </a:graphicData>
            </a:graphic>
          </wp:inline>
        </w:drawing>
      </w:r>
    </w:p>
    <w:p w14:paraId="060334AC">
      <w:pPr>
        <w:rPr>
          <w:rFonts w:ascii="Segoe UI" w:hAnsi="Segoe UI" w:eastAsia="宋体" w:cs="Segoe UI"/>
          <w:color w:val="0F1115"/>
          <w:kern w:val="0"/>
          <w:sz w:val="24"/>
          <w:szCs w:val="24"/>
        </w:rPr>
      </w:pPr>
    </w:p>
    <w:p w14:paraId="6D3562E1">
      <w:pPr>
        <w:spacing w:after="180"/>
        <w:jc w:val="center"/>
        <w:rPr>
          <w:rFonts w:hint="default" w:ascii="黑体" w:hAnsi="黑体" w:eastAsia="黑体"/>
          <w:sz w:val="28"/>
          <w:lang w:val="en-US" w:eastAsia="zh-CN"/>
        </w:rPr>
      </w:pPr>
      <w:r>
        <w:rPr>
          <w:rFonts w:hint="eastAsia" w:ascii="黑体" w:hAnsi="黑体" w:eastAsia="黑体"/>
          <w:sz w:val="28"/>
          <w:lang w:val="en-US" w:eastAsia="zh-CN"/>
        </w:rPr>
        <w:t>三、仪器科学与技术</w:t>
      </w:r>
      <w:r>
        <w:rPr>
          <w:rFonts w:hint="eastAsia" w:ascii="黑体" w:hAnsi="黑体" w:eastAsia="黑体"/>
          <w:sz w:val="28"/>
          <w:lang w:eastAsia="zh-CN"/>
        </w:rPr>
        <w:t>（</w:t>
      </w:r>
      <w:r>
        <w:rPr>
          <w:rFonts w:hint="eastAsia" w:ascii="黑体" w:hAnsi="黑体" w:eastAsia="黑体"/>
          <w:sz w:val="28"/>
          <w:lang w:val="en-US" w:eastAsia="zh-CN"/>
        </w:rPr>
        <w:t>080400）、仪器仪表工程（085407）</w:t>
      </w:r>
    </w:p>
    <w:p w14:paraId="3C61AD2B">
      <w:pPr>
        <w:keepNext w:val="0"/>
        <w:keepLines w:val="0"/>
        <w:pageBreakBefore w:val="0"/>
        <w:widowControl w:val="0"/>
        <w:numPr>
          <w:ilvl w:val="0"/>
          <w:numId w:val="0"/>
        </w:numPr>
        <w:kinsoku/>
        <w:wordWrap/>
        <w:overflowPunct/>
        <w:topLinePunct w:val="0"/>
        <w:autoSpaceDE/>
        <w:autoSpaceDN/>
        <w:bidi w:val="0"/>
        <w:adjustRightInd/>
        <w:snapToGrid/>
        <w:spacing w:line="360" w:lineRule="auto"/>
        <w:ind w:leftChars="0" w:firstLine="420" w:firstLineChars="200"/>
        <w:textAlignment w:val="auto"/>
        <w:rPr>
          <w:rFonts w:hint="eastAsia" w:ascii="宋体" w:hAnsi="宋体" w:eastAsia="宋体" w:cs="宋体"/>
          <w:color w:val="0F1115"/>
          <w:kern w:val="0"/>
          <w:sz w:val="21"/>
          <w:szCs w:val="21"/>
          <w:lang w:val="en-US" w:eastAsia="zh-CN"/>
        </w:rPr>
      </w:pPr>
      <w:r>
        <w:rPr>
          <w:rFonts w:hint="eastAsia" w:ascii="宋体" w:hAnsi="宋体" w:eastAsia="宋体" w:cs="宋体"/>
          <w:color w:val="0F1115"/>
          <w:kern w:val="0"/>
          <w:sz w:val="21"/>
          <w:szCs w:val="21"/>
        </w:rPr>
        <w:t>河北工业大学</w:t>
      </w:r>
      <w:r>
        <w:rPr>
          <w:rFonts w:hint="eastAsia" w:ascii="宋体" w:hAnsi="宋体" w:eastAsia="宋体" w:cs="宋体"/>
          <w:color w:val="0F1115"/>
          <w:kern w:val="0"/>
          <w:sz w:val="21"/>
          <w:szCs w:val="21"/>
          <w:lang w:val="en-US" w:eastAsia="zh-CN"/>
        </w:rPr>
        <w:t>仪器科学与技术</w:t>
      </w:r>
      <w:r>
        <w:rPr>
          <w:rFonts w:hint="eastAsia" w:ascii="宋体" w:hAnsi="宋体" w:eastAsia="宋体" w:cs="宋体"/>
          <w:color w:val="0F1115"/>
          <w:kern w:val="0"/>
          <w:sz w:val="21"/>
          <w:szCs w:val="21"/>
        </w:rPr>
        <w:t>为一级</w:t>
      </w:r>
      <w:r>
        <w:rPr>
          <w:rFonts w:hint="eastAsia" w:ascii="宋体" w:hAnsi="宋体" w:eastAsia="宋体" w:cs="宋体"/>
          <w:color w:val="0F1115"/>
          <w:kern w:val="0"/>
          <w:sz w:val="21"/>
          <w:szCs w:val="21"/>
          <w:lang w:val="en-US" w:eastAsia="zh-CN"/>
        </w:rPr>
        <w:t>学科</w:t>
      </w:r>
      <w:r>
        <w:rPr>
          <w:rFonts w:hint="eastAsia" w:ascii="宋体" w:hAnsi="宋体" w:eastAsia="宋体" w:cs="宋体"/>
          <w:color w:val="0F1115"/>
          <w:kern w:val="0"/>
          <w:sz w:val="21"/>
          <w:szCs w:val="21"/>
        </w:rPr>
        <w:t>硕士学位</w:t>
      </w:r>
      <w:r>
        <w:rPr>
          <w:rFonts w:hint="eastAsia" w:ascii="宋体" w:hAnsi="宋体" w:eastAsia="宋体" w:cs="宋体"/>
          <w:color w:val="0F1115"/>
          <w:kern w:val="0"/>
          <w:sz w:val="21"/>
          <w:szCs w:val="21"/>
          <w:lang w:val="en-US" w:eastAsia="zh-CN"/>
        </w:rPr>
        <w:t>授权点，</w:t>
      </w:r>
      <w:r>
        <w:rPr>
          <w:rFonts w:hint="eastAsia" w:ascii="宋体" w:hAnsi="宋体" w:eastAsia="宋体" w:cs="宋体"/>
          <w:color w:val="0F1115"/>
          <w:kern w:val="0"/>
          <w:sz w:val="21"/>
          <w:szCs w:val="21"/>
        </w:rPr>
        <w:t>是</w:t>
      </w:r>
      <w:r>
        <w:rPr>
          <w:rFonts w:hint="eastAsia" w:ascii="宋体" w:hAnsi="宋体" w:eastAsia="宋体" w:cs="宋体"/>
          <w:color w:val="0F1115"/>
          <w:kern w:val="0"/>
          <w:sz w:val="21"/>
          <w:szCs w:val="21"/>
          <w:lang w:val="en-US" w:eastAsia="zh-CN"/>
        </w:rPr>
        <w:t>学校</w:t>
      </w:r>
      <w:r>
        <w:rPr>
          <w:rFonts w:hint="eastAsia" w:ascii="宋体" w:hAnsi="宋体" w:eastAsia="宋体" w:cs="宋体"/>
          <w:color w:val="0F1115"/>
          <w:kern w:val="0"/>
          <w:sz w:val="21"/>
          <w:szCs w:val="21"/>
        </w:rPr>
        <w:t>“双一流”学科建设的重要支撑学科。</w:t>
      </w:r>
      <w:r>
        <w:rPr>
          <w:rFonts w:hint="eastAsia" w:ascii="宋体" w:hAnsi="宋体" w:eastAsia="宋体" w:cs="宋体"/>
          <w:color w:val="0F1115"/>
          <w:kern w:val="0"/>
          <w:sz w:val="21"/>
          <w:szCs w:val="21"/>
          <w:lang w:val="en-US" w:eastAsia="zh-CN"/>
        </w:rPr>
        <w:t>学科面向先进传感器与高端仪器自主可控重大战略需求，聚焦领域基础科学问题与工程实际持续攻关，形成四大特色研究方向：</w:t>
      </w:r>
    </w:p>
    <w:p w14:paraId="394ADEB2">
      <w:pPr>
        <w:pStyle w:val="36"/>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sz w:val="21"/>
          <w:szCs w:val="21"/>
        </w:rPr>
      </w:pPr>
      <w:r>
        <w:rPr>
          <w:rFonts w:hint="eastAsia" w:ascii="宋体" w:hAnsi="宋体" w:eastAsia="宋体" w:cs="宋体"/>
          <w:b/>
          <w:bCs/>
          <w:color w:val="0F1115"/>
          <w:kern w:val="0"/>
          <w:sz w:val="21"/>
          <w:szCs w:val="21"/>
          <w:lang w:val="en-US" w:eastAsia="zh-CN"/>
        </w:rPr>
        <w:t>光视检测与智能诊断</w:t>
      </w:r>
      <w:r>
        <w:rPr>
          <w:rFonts w:hint="eastAsia" w:ascii="宋体" w:hAnsi="宋体" w:eastAsia="宋体" w:cs="宋体"/>
          <w:color w:val="0F1115"/>
          <w:kern w:val="0"/>
          <w:sz w:val="21"/>
          <w:szCs w:val="21"/>
          <w:lang w:val="en-US" w:eastAsia="zh-CN"/>
        </w:rPr>
        <w:t>：以复杂面形和复杂属性表面为研究对象，开展光学精密测量、多维信息感知与成像研究，解决先进制造领域代表性测量和控制新问题、新需求；</w:t>
      </w:r>
    </w:p>
    <w:p w14:paraId="128E1B93">
      <w:pPr>
        <w:pStyle w:val="36"/>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color w:val="0F1115"/>
          <w:kern w:val="0"/>
          <w:sz w:val="21"/>
          <w:szCs w:val="21"/>
          <w:lang w:val="en-US" w:eastAsia="zh-CN"/>
        </w:rPr>
      </w:pPr>
      <w:r>
        <w:rPr>
          <w:rFonts w:hint="eastAsia" w:ascii="宋体" w:hAnsi="宋体" w:eastAsia="宋体" w:cs="宋体"/>
          <w:b/>
          <w:bCs/>
          <w:color w:val="0F1115"/>
          <w:kern w:val="0"/>
          <w:sz w:val="21"/>
          <w:szCs w:val="21"/>
          <w:lang w:val="en-US" w:eastAsia="zh-CN"/>
        </w:rPr>
        <w:t>智能装备集成测控：</w:t>
      </w:r>
      <w:r>
        <w:rPr>
          <w:rFonts w:hint="eastAsia" w:ascii="宋体" w:hAnsi="宋体" w:eastAsia="宋体" w:cs="宋体"/>
          <w:color w:val="0F1115"/>
          <w:kern w:val="0"/>
          <w:sz w:val="21"/>
          <w:szCs w:val="21"/>
          <w:lang w:val="en-US" w:eastAsia="zh-CN"/>
        </w:rPr>
        <w:t>面向复杂工业场景“感、联、知、控”等核心环节信息感知与系统集成等需求，研究高端装备复杂系统建模、检测控制、效能优化及诊断运维；</w:t>
      </w:r>
    </w:p>
    <w:p w14:paraId="040D4945">
      <w:pPr>
        <w:pStyle w:val="36"/>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color w:val="0F1115"/>
          <w:kern w:val="0"/>
          <w:sz w:val="21"/>
          <w:szCs w:val="21"/>
          <w:lang w:val="en-US" w:eastAsia="zh-CN"/>
        </w:rPr>
      </w:pPr>
      <w:r>
        <w:rPr>
          <w:rFonts w:hint="eastAsia" w:ascii="宋体" w:hAnsi="宋体" w:eastAsia="宋体" w:cs="宋体"/>
          <w:b/>
          <w:bCs/>
          <w:color w:val="0F1115"/>
          <w:kern w:val="0"/>
          <w:sz w:val="21"/>
          <w:szCs w:val="21"/>
          <w:lang w:val="en-US" w:eastAsia="zh-CN"/>
        </w:rPr>
        <w:t>新型感知与智能控制：</w:t>
      </w:r>
      <w:r>
        <w:rPr>
          <w:rFonts w:hint="eastAsia" w:ascii="宋体" w:hAnsi="宋体" w:eastAsia="宋体" w:cs="宋体"/>
          <w:b w:val="0"/>
          <w:bCs w:val="0"/>
          <w:color w:val="0F1115"/>
          <w:kern w:val="0"/>
          <w:sz w:val="21"/>
          <w:szCs w:val="21"/>
          <w:lang w:val="en-US" w:eastAsia="zh-CN"/>
        </w:rPr>
        <w:t>针对</w:t>
      </w:r>
      <w:r>
        <w:rPr>
          <w:rFonts w:hint="eastAsia" w:ascii="宋体" w:hAnsi="宋体" w:eastAsia="宋体" w:cs="宋体"/>
          <w:color w:val="0F1115"/>
          <w:kern w:val="0"/>
          <w:sz w:val="21"/>
          <w:szCs w:val="21"/>
          <w:lang w:val="en-US" w:eastAsia="zh-CN"/>
        </w:rPr>
        <w:t>工业信息化智能化需求，开展机器人感知与嵌入式控制技术研究，解决现代制造全场景智能认知、信息表征、工业过程柔性协同等问题；</w:t>
      </w:r>
    </w:p>
    <w:p w14:paraId="1FA7F1CD">
      <w:pPr>
        <w:pStyle w:val="36"/>
        <w:keepNext w:val="0"/>
        <w:keepLines w:val="0"/>
        <w:pageBreakBefore w:val="0"/>
        <w:widowControl w:val="0"/>
        <w:numPr>
          <w:ilvl w:val="0"/>
          <w:numId w:val="3"/>
        </w:numPr>
        <w:kinsoku/>
        <w:wordWrap/>
        <w:overflowPunct/>
        <w:topLinePunct w:val="0"/>
        <w:autoSpaceDE/>
        <w:autoSpaceDN/>
        <w:bidi w:val="0"/>
        <w:adjustRightInd/>
        <w:snapToGrid/>
        <w:spacing w:line="360" w:lineRule="auto"/>
        <w:ind w:firstLineChars="0"/>
        <w:textAlignment w:val="auto"/>
        <w:rPr>
          <w:rFonts w:hint="eastAsia" w:ascii="宋体" w:hAnsi="宋体" w:eastAsia="宋体" w:cs="宋体"/>
          <w:color w:val="0F1115"/>
          <w:kern w:val="0"/>
          <w:sz w:val="21"/>
          <w:szCs w:val="21"/>
          <w:lang w:val="en-US" w:eastAsia="zh-CN"/>
        </w:rPr>
      </w:pPr>
      <w:r>
        <w:rPr>
          <w:rFonts w:hint="eastAsia" w:ascii="宋体" w:hAnsi="宋体" w:eastAsia="宋体" w:cs="宋体"/>
          <w:b/>
          <w:bCs/>
          <w:color w:val="0F1115"/>
          <w:kern w:val="0"/>
          <w:sz w:val="21"/>
          <w:szCs w:val="21"/>
          <w:lang w:val="en-US" w:eastAsia="zh-CN"/>
        </w:rPr>
        <w:t>微全分析芯片及检测系统：</w:t>
      </w:r>
      <w:r>
        <w:rPr>
          <w:rFonts w:hint="eastAsia" w:ascii="宋体" w:hAnsi="宋体" w:eastAsia="宋体" w:cs="宋体"/>
          <w:color w:val="0F1115"/>
          <w:kern w:val="0"/>
          <w:sz w:val="21"/>
          <w:szCs w:val="21"/>
          <w:lang w:val="en-US" w:eastAsia="zh-CN"/>
        </w:rPr>
        <w:t>面向微全分析过程前沿挑战，研究微尺度流体驱动、光学传感与检测、电阻抗信号检测、温度检测与控制等难题，研制便携智能检测装备。</w:t>
      </w:r>
    </w:p>
    <w:p w14:paraId="01E6BE51">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F1115"/>
          <w:kern w:val="0"/>
          <w:sz w:val="21"/>
          <w:szCs w:val="21"/>
          <w:lang w:val="en-US" w:eastAsia="zh-CN"/>
        </w:rPr>
      </w:pPr>
      <w:r>
        <w:rPr>
          <w:rFonts w:hint="eastAsia" w:ascii="宋体" w:hAnsi="宋体" w:eastAsia="宋体" w:cs="宋体"/>
          <w:color w:val="0F1115"/>
          <w:kern w:val="0"/>
          <w:sz w:val="21"/>
          <w:szCs w:val="21"/>
          <w:lang w:val="en-US" w:eastAsia="zh-CN"/>
        </w:rPr>
        <w:t>学科拥有一支高水平师资队伍，现有专任教师30余人，其中国家级及省级高层次人才7人，形成了结构合理、充满创新活力的学术梯队。近五年，承担国家自然科学项目、国家军工项目以及省部级项目40余项，到账科研经费超过7000万元。与北汽利戴、河钢集团、国家电网、长城汽车等行业龙头企业共建联合研发平台，有力支撑区域经济社会发展。</w:t>
      </w:r>
    </w:p>
    <w:p w14:paraId="5B296E73">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F1115"/>
          <w:kern w:val="0"/>
          <w:sz w:val="21"/>
          <w:szCs w:val="21"/>
          <w:lang w:val="en-US" w:eastAsia="zh-CN"/>
        </w:rPr>
      </w:pPr>
      <w:r>
        <w:rPr>
          <w:rFonts w:hint="eastAsia" w:ascii="宋体" w:hAnsi="宋体" w:eastAsia="宋体" w:cs="宋体"/>
          <w:color w:val="0F1115"/>
          <w:kern w:val="0"/>
          <w:sz w:val="21"/>
          <w:szCs w:val="21"/>
          <w:lang w:val="en-US" w:eastAsia="zh-CN"/>
        </w:rPr>
        <w:t>近五年毕业生就业率100%，用人单位满意度在95%以上，薪资待遇极具竞争力。</w:t>
      </w:r>
    </w:p>
    <w:p w14:paraId="2E336D5C">
      <w:pPr>
        <w:keepNext w:val="0"/>
        <w:keepLines w:val="0"/>
        <w:pageBreakBefore w:val="0"/>
        <w:widowControl w:val="0"/>
        <w:kinsoku/>
        <w:wordWrap/>
        <w:overflowPunct/>
        <w:topLinePunct w:val="0"/>
        <w:autoSpaceDE/>
        <w:autoSpaceDN/>
        <w:bidi w:val="0"/>
        <w:adjustRightInd/>
        <w:snapToGrid/>
        <w:spacing w:line="360" w:lineRule="auto"/>
        <w:ind w:firstLine="420" w:firstLineChars="200"/>
        <w:textAlignment w:val="auto"/>
        <w:rPr>
          <w:rFonts w:hint="eastAsia" w:ascii="宋体" w:hAnsi="宋体" w:eastAsia="宋体" w:cs="宋体"/>
          <w:color w:val="0F1115"/>
          <w:kern w:val="0"/>
          <w:sz w:val="21"/>
          <w:szCs w:val="21"/>
          <w:lang w:val="en-US" w:eastAsia="zh-CN"/>
        </w:rPr>
      </w:pPr>
      <w:r>
        <w:rPr>
          <w:rFonts w:hint="eastAsia" w:ascii="宋体" w:hAnsi="宋体" w:eastAsia="宋体" w:cs="宋体"/>
          <w:color w:val="0F1115"/>
          <w:kern w:val="0"/>
          <w:sz w:val="21"/>
          <w:szCs w:val="21"/>
          <w:lang w:val="en-US" w:eastAsia="zh-CN"/>
        </w:rPr>
        <w:t>热忱欢迎优秀学子加入，共赴“仪器强国”建设新征程！</w:t>
      </w:r>
    </w:p>
    <w:p w14:paraId="4B6AD6C4">
      <w:pPr>
        <w:keepNext w:val="0"/>
        <w:keepLines w:val="0"/>
        <w:pageBreakBefore w:val="0"/>
        <w:widowControl w:val="0"/>
        <w:kinsoku/>
        <w:wordWrap/>
        <w:overflowPunct/>
        <w:topLinePunct w:val="0"/>
        <w:autoSpaceDE/>
        <w:autoSpaceDN/>
        <w:bidi w:val="0"/>
        <w:adjustRightInd/>
        <w:snapToGrid/>
        <w:spacing w:line="360" w:lineRule="auto"/>
        <w:jc w:val="center"/>
        <w:textAlignment w:val="auto"/>
      </w:pPr>
      <w:r>
        <w:drawing>
          <wp:inline distT="0" distB="0" distL="114300" distR="114300">
            <wp:extent cx="5115560" cy="2901950"/>
            <wp:effectExtent l="0" t="0" r="8890" b="3175"/>
            <wp:docPr id="4"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图片 1"/>
                    <pic:cNvPicPr>
                      <a:picLocks noChangeAspect="1"/>
                    </pic:cNvPicPr>
                  </pic:nvPicPr>
                  <pic:blipFill>
                    <a:blip r:embed="rId8"/>
                    <a:stretch>
                      <a:fillRect/>
                    </a:stretch>
                  </pic:blipFill>
                  <pic:spPr>
                    <a:xfrm>
                      <a:off x="0" y="0"/>
                      <a:ext cx="5115560" cy="2901950"/>
                    </a:xfrm>
                    <a:prstGeom prst="rect">
                      <a:avLst/>
                    </a:prstGeom>
                    <a:noFill/>
                    <a:ln>
                      <a:noFill/>
                    </a:ln>
                  </pic:spPr>
                </pic:pic>
              </a:graphicData>
            </a:graphic>
          </wp:inline>
        </w:drawing>
      </w:r>
    </w:p>
    <w:p w14:paraId="26927F6C">
      <w:pPr>
        <w:keepNext w:val="0"/>
        <w:keepLines w:val="0"/>
        <w:pageBreakBefore w:val="0"/>
        <w:widowControl w:val="0"/>
        <w:kinsoku/>
        <w:wordWrap/>
        <w:overflowPunct/>
        <w:topLinePunct w:val="0"/>
        <w:autoSpaceDE/>
        <w:autoSpaceDN/>
        <w:bidi w:val="0"/>
        <w:adjustRightInd/>
        <w:snapToGrid/>
        <w:spacing w:line="360" w:lineRule="auto"/>
        <w:jc w:val="center"/>
        <w:textAlignment w:val="auto"/>
        <w:rPr>
          <w:rFonts w:hint="eastAsia"/>
          <w:lang w:val="en-US" w:eastAsia="zh-CN"/>
        </w:rPr>
      </w:pPr>
    </w:p>
    <w:p w14:paraId="0BD5ED3E">
      <w:pPr>
        <w:spacing w:after="180"/>
        <w:jc w:val="center"/>
        <w:rPr>
          <w:rFonts w:hint="default" w:ascii="黑体" w:hAnsi="黑体" w:eastAsia="黑体"/>
          <w:sz w:val="28"/>
          <w:lang w:val="en-US" w:eastAsia="zh-CN"/>
        </w:rPr>
      </w:pPr>
      <w:r>
        <w:rPr>
          <w:rFonts w:hint="eastAsia" w:ascii="黑体" w:hAnsi="黑体" w:eastAsia="黑体"/>
          <w:sz w:val="28"/>
          <w:lang w:val="en-US" w:eastAsia="zh-CN"/>
        </w:rPr>
        <w:t>四、车辆工程（085502）</w:t>
      </w:r>
    </w:p>
    <w:p w14:paraId="72CCDB7E">
      <w:pPr>
        <w:pStyle w:val="36"/>
        <w:keepNext w:val="0"/>
        <w:keepLines w:val="0"/>
        <w:pageBreakBefore w:val="0"/>
        <w:widowControl w:val="0"/>
        <w:numPr>
          <w:ilvl w:val="0"/>
          <w:numId w:val="0"/>
        </w:numPr>
        <w:kinsoku/>
        <w:wordWrap/>
        <w:overflowPunct/>
        <w:topLinePunct w:val="0"/>
        <w:autoSpaceDE/>
        <w:autoSpaceDN/>
        <w:bidi w:val="0"/>
        <w:adjustRightInd/>
        <w:snapToGrid/>
        <w:spacing w:line="312" w:lineRule="auto"/>
        <w:ind w:firstLine="420" w:firstLineChars="200"/>
        <w:textAlignment w:val="auto"/>
        <w:rPr>
          <w:rFonts w:hint="eastAsia" w:ascii="宋体" w:hAnsi="宋体" w:eastAsia="宋体" w:cs="宋体"/>
          <w:color w:val="0F1115"/>
          <w:kern w:val="0"/>
          <w:sz w:val="21"/>
          <w:szCs w:val="21"/>
          <w:lang w:val="en-US" w:eastAsia="zh-CN" w:bidi="ar-SA"/>
        </w:rPr>
      </w:pPr>
      <w:r>
        <w:rPr>
          <w:rFonts w:hint="eastAsia" w:ascii="宋体" w:hAnsi="宋体" w:eastAsia="宋体" w:cs="宋体"/>
          <w:color w:val="0F1115"/>
          <w:kern w:val="0"/>
          <w:sz w:val="21"/>
          <w:szCs w:val="21"/>
          <w:lang w:val="en-US" w:eastAsia="zh-CN" w:bidi="ar-SA"/>
        </w:rPr>
        <w:t>河北工业大学车辆工程专业前身为创建于1970年的汽车制造专业，是国内最早开设汽车工程专业的八所院校之一。1994年成为首批河北省重点建设学科，2018年和2024年两次通过中国工程教育专业认证，2019年入选首批国家级一流本科专业建设点。</w:t>
      </w:r>
    </w:p>
    <w:p w14:paraId="47AC4F96">
      <w:pPr>
        <w:spacing w:line="312" w:lineRule="auto"/>
        <w:ind w:firstLine="420" w:firstLineChars="200"/>
        <w:rPr>
          <w:rFonts w:hint="eastAsia" w:ascii="宋体" w:hAnsi="宋体" w:eastAsia="宋体" w:cs="宋体"/>
          <w:color w:val="0F1115"/>
          <w:kern w:val="0"/>
          <w:sz w:val="21"/>
          <w:szCs w:val="21"/>
          <w:lang w:val="en-US" w:eastAsia="zh-CN" w:bidi="ar-SA"/>
        </w:rPr>
      </w:pPr>
      <w:r>
        <w:rPr>
          <w:rFonts w:hint="eastAsia" w:ascii="宋体" w:hAnsi="宋体" w:eastAsia="宋体" w:cs="宋体"/>
          <w:color w:val="0F1115"/>
          <w:kern w:val="0"/>
          <w:sz w:val="21"/>
          <w:szCs w:val="21"/>
          <w:lang w:val="en-US" w:eastAsia="zh-CN" w:bidi="ar-SA"/>
        </w:rPr>
        <w:t>专业传承 “工学并举” 办学特色，开拓 “产学研用” 融合育人模式，团队负责建设“天津市新能源汽车动力传动与安全技术重点实验室”；与中国汽车技术研究中心、长城汽车等行业领军企业共建教育部智能汽车产业学院，2021 年入选国家首批 50 所现代产业学院。2024 年获批天津市普通高校产教融合型品牌专业、天津市新工科重点建设专业。</w:t>
      </w:r>
    </w:p>
    <w:p w14:paraId="06E0E4B9">
      <w:pPr>
        <w:spacing w:line="312" w:lineRule="auto"/>
        <w:ind w:firstLine="420" w:firstLineChars="200"/>
        <w:rPr>
          <w:rFonts w:hint="eastAsia" w:ascii="宋体" w:hAnsi="宋体" w:eastAsia="宋体" w:cs="宋体"/>
          <w:color w:val="0F1115"/>
          <w:kern w:val="0"/>
          <w:sz w:val="21"/>
          <w:szCs w:val="21"/>
          <w:lang w:val="en-US" w:eastAsia="zh-CN" w:bidi="ar-SA"/>
        </w:rPr>
      </w:pPr>
      <w:r>
        <w:rPr>
          <w:rFonts w:hint="eastAsia" w:ascii="宋体" w:hAnsi="宋体" w:eastAsia="宋体" w:cs="宋体"/>
          <w:color w:val="0F1115"/>
          <w:kern w:val="0"/>
          <w:sz w:val="21"/>
          <w:szCs w:val="21"/>
          <w:lang w:val="en-US" w:eastAsia="zh-CN" w:bidi="ar-SA"/>
        </w:rPr>
        <w:t>科研成果产出成效显著，2025 年新立横、纵向项目 20 余项，在研项目年度到账经费 1000 余万元，与比亚迪、一汽、长城、北方车辆研究所、商飞、中车等行业龙头单位深度协同，联合开展项目攻关、课程共建与实习实训，服务国家汽车产业与区域产业高质量发展。</w:t>
      </w:r>
    </w:p>
    <w:p w14:paraId="6D84032A">
      <w:pPr>
        <w:spacing w:line="312" w:lineRule="auto"/>
        <w:ind w:firstLine="420" w:firstLineChars="200"/>
        <w:rPr>
          <w:rFonts w:hint="eastAsia" w:ascii="宋体" w:hAnsi="宋体" w:eastAsia="宋体" w:cs="宋体"/>
          <w:color w:val="0F1115"/>
          <w:kern w:val="0"/>
          <w:sz w:val="21"/>
          <w:szCs w:val="21"/>
          <w:lang w:val="en-US" w:eastAsia="zh-CN" w:bidi="ar-SA"/>
        </w:rPr>
      </w:pPr>
      <w:r>
        <w:rPr>
          <w:rFonts w:hint="eastAsia" w:ascii="宋体" w:hAnsi="宋体" w:eastAsia="宋体" w:cs="宋体"/>
          <w:color w:val="0F1115"/>
          <w:kern w:val="0"/>
          <w:sz w:val="21"/>
          <w:szCs w:val="21"/>
          <w:lang w:val="en-US" w:eastAsia="zh-CN" w:bidi="ar-SA"/>
        </w:rPr>
        <w:t>本专业现设有智能网联汽车与新能源汽车两个专业培养方向。毕业生就业质量优异，部分毕业生赴国内外知名高校继续深造，部分毕业生主要入职比亚迪、一汽、长城、中车等龙头企业，以及中汽研等国家级科研机构，专业所学与岗位需求紧密匹配，可在智能网联汽车、新能源汽车等领域从事科学研究、技术开发、设计制造、项目管理等工作。</w:t>
      </w:r>
    </w:p>
    <w:p w14:paraId="51BDB629">
      <w:pPr>
        <w:spacing w:line="312" w:lineRule="auto"/>
        <w:ind w:firstLine="420" w:firstLineChars="200"/>
        <w:rPr>
          <w:rFonts w:hint="eastAsia" w:ascii="宋体" w:hAnsi="宋体" w:eastAsia="宋体" w:cs="宋体"/>
          <w:color w:val="0F1115"/>
          <w:kern w:val="0"/>
          <w:sz w:val="21"/>
          <w:szCs w:val="21"/>
          <w:lang w:val="en-US" w:eastAsia="zh-CN" w:bidi="ar-SA"/>
        </w:rPr>
      </w:pPr>
      <w:r>
        <w:rPr>
          <w:rFonts w:hint="eastAsia" w:ascii="宋体" w:hAnsi="宋体" w:eastAsia="宋体" w:cs="宋体"/>
          <w:color w:val="0F1115"/>
          <w:kern w:val="0"/>
          <w:sz w:val="21"/>
          <w:szCs w:val="21"/>
          <w:lang w:val="en-US" w:eastAsia="zh-CN" w:bidi="ar-SA"/>
        </w:rPr>
        <w:t>诚邀优秀学子加入，以车辆之力，驭时代新车！</w:t>
      </w:r>
    </w:p>
    <w:p w14:paraId="0507BED1">
      <w:pPr>
        <w:pStyle w:val="4"/>
        <w:rPr>
          <w:rFonts w:hint="eastAsia"/>
        </w:rPr>
      </w:pPr>
      <w:r>
        <w:rPr>
          <w:rFonts w:hint="eastAsia" w:ascii="Times New Roman" w:hAnsi="Times New Roman" w:eastAsia="仿宋_GB2312" w:cs="Times New Roman"/>
          <w:color w:val="0F1115"/>
          <w:kern w:val="0"/>
          <w:sz w:val="21"/>
          <w:szCs w:val="21"/>
          <w:lang w:val="en-US" w:eastAsia="zh-CN" w:bidi="ar-SA"/>
        </w:rPr>
        <w:drawing>
          <wp:inline distT="0" distB="0" distL="114300" distR="114300">
            <wp:extent cx="5274310" cy="2205355"/>
            <wp:effectExtent l="0" t="0" r="2540" b="4445"/>
            <wp:docPr id="6" name="图片 6" descr="44d46715d1b34da89b2916aec4436f6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44d46715d1b34da89b2916aec4436f6f"/>
                    <pic:cNvPicPr>
                      <a:picLocks noChangeAspect="1"/>
                    </pic:cNvPicPr>
                  </pic:nvPicPr>
                  <pic:blipFill>
                    <a:blip r:embed="rId9"/>
                    <a:stretch>
                      <a:fillRect/>
                    </a:stretch>
                  </pic:blipFill>
                  <pic:spPr>
                    <a:xfrm>
                      <a:off x="0" y="0"/>
                      <a:ext cx="5274310" cy="2205355"/>
                    </a:xfrm>
                    <a:prstGeom prst="rect">
                      <a:avLst/>
                    </a:prstGeom>
                  </pic:spPr>
                </pic:pic>
              </a:graphicData>
            </a:graphic>
          </wp:inline>
        </w:drawing>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roman"/>
    <w:pitch w:val="default"/>
    <w:sig w:usb0="E0002EFF" w:usb1="C000785B" w:usb2="00000009" w:usb3="00000000" w:csb0="400001FF" w:csb1="FFFF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font>
  <w:font w:name="等线 Light">
    <w:panose1 w:val="02010600030101010101"/>
    <w:charset w:val="86"/>
    <w:family w:val="auto"/>
    <w:pitch w:val="default"/>
    <w:sig w:usb0="A00002BF" w:usb1="38CF7CFA" w:usb2="00000016" w:usb3="00000000" w:csb0="0004000F" w:csb1="00000000"/>
  </w:font>
  <w:font w:name="微软雅黑">
    <w:panose1 w:val="020B0503020204020204"/>
    <w:charset w:val="86"/>
    <w:family w:val="swiss"/>
    <w:pitch w:val="default"/>
    <w:sig w:usb0="80000287" w:usb1="2ACF3C50" w:usb2="00000016" w:usb3="00000000" w:csb0="0004001F" w:csb1="00000000"/>
  </w:font>
  <w:font w:name="Segoe UI">
    <w:panose1 w:val="020B0502040204020203"/>
    <w:charset w:val="00"/>
    <w:family w:val="swiss"/>
    <w:pitch w:val="default"/>
    <w:sig w:usb0="E4002EFF" w:usb1="C000E47F" w:usb2="00000009" w:usb3="00000000" w:csb0="200001FF" w:csb1="00000000"/>
  </w:font>
  <w:font w:name="仿宋_GB2312">
    <w:altName w:val="仿宋"/>
    <w:panose1 w:val="00000000000000000000"/>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6E40BEB"/>
    <w:multiLevelType w:val="singleLevel"/>
    <w:tmpl w:val="B6E40BEB"/>
    <w:lvl w:ilvl="0" w:tentative="0">
      <w:start w:val="1"/>
      <w:numFmt w:val="bullet"/>
      <w:lvlText w:val=""/>
      <w:lvlJc w:val="left"/>
      <w:pPr>
        <w:tabs>
          <w:tab w:val="left" w:pos="420"/>
        </w:tabs>
        <w:ind w:left="840" w:hanging="420"/>
      </w:pPr>
      <w:rPr>
        <w:rFonts w:hint="default" w:ascii="Wingdings" w:hAnsi="Wingdings"/>
      </w:rPr>
    </w:lvl>
  </w:abstractNum>
  <w:abstractNum w:abstractNumId="1">
    <w:nsid w:val="22A26632"/>
    <w:multiLevelType w:val="multilevel"/>
    <w:tmpl w:val="22A26632"/>
    <w:lvl w:ilvl="0" w:tentative="0">
      <w:start w:val="1"/>
      <w:numFmt w:val="bullet"/>
      <w:lvlText w:val=""/>
      <w:lvlJc w:val="left"/>
      <w:pPr>
        <w:ind w:left="840" w:hanging="420"/>
      </w:pPr>
      <w:rPr>
        <w:rFonts w:hint="default" w:ascii="Wingdings" w:hAnsi="Wingdings"/>
      </w:rPr>
    </w:lvl>
    <w:lvl w:ilvl="1" w:tentative="0">
      <w:start w:val="1"/>
      <w:numFmt w:val="bullet"/>
      <w:lvlText w:val=""/>
      <w:lvlJc w:val="left"/>
      <w:pPr>
        <w:ind w:left="1260" w:hanging="420"/>
      </w:pPr>
      <w:rPr>
        <w:rFonts w:hint="default" w:ascii="Wingdings" w:hAnsi="Wingdings"/>
      </w:rPr>
    </w:lvl>
    <w:lvl w:ilvl="2" w:tentative="0">
      <w:start w:val="1"/>
      <w:numFmt w:val="bullet"/>
      <w:lvlText w:val=""/>
      <w:lvlJc w:val="left"/>
      <w:pPr>
        <w:ind w:left="1680" w:hanging="420"/>
      </w:pPr>
      <w:rPr>
        <w:rFonts w:hint="default" w:ascii="Wingdings" w:hAnsi="Wingdings"/>
      </w:rPr>
    </w:lvl>
    <w:lvl w:ilvl="3" w:tentative="0">
      <w:start w:val="1"/>
      <w:numFmt w:val="bullet"/>
      <w:lvlText w:val=""/>
      <w:lvlJc w:val="left"/>
      <w:pPr>
        <w:ind w:left="2100" w:hanging="420"/>
      </w:pPr>
      <w:rPr>
        <w:rFonts w:hint="default" w:ascii="Wingdings" w:hAnsi="Wingdings"/>
      </w:rPr>
    </w:lvl>
    <w:lvl w:ilvl="4" w:tentative="0">
      <w:start w:val="1"/>
      <w:numFmt w:val="bullet"/>
      <w:lvlText w:val=""/>
      <w:lvlJc w:val="left"/>
      <w:pPr>
        <w:ind w:left="2520" w:hanging="420"/>
      </w:pPr>
      <w:rPr>
        <w:rFonts w:hint="default" w:ascii="Wingdings" w:hAnsi="Wingdings"/>
      </w:rPr>
    </w:lvl>
    <w:lvl w:ilvl="5" w:tentative="0">
      <w:start w:val="1"/>
      <w:numFmt w:val="bullet"/>
      <w:lvlText w:val=""/>
      <w:lvlJc w:val="left"/>
      <w:pPr>
        <w:ind w:left="2940" w:hanging="420"/>
      </w:pPr>
      <w:rPr>
        <w:rFonts w:hint="default" w:ascii="Wingdings" w:hAnsi="Wingdings"/>
      </w:rPr>
    </w:lvl>
    <w:lvl w:ilvl="6" w:tentative="0">
      <w:start w:val="1"/>
      <w:numFmt w:val="bullet"/>
      <w:lvlText w:val=""/>
      <w:lvlJc w:val="left"/>
      <w:pPr>
        <w:ind w:left="3360" w:hanging="420"/>
      </w:pPr>
      <w:rPr>
        <w:rFonts w:hint="default" w:ascii="Wingdings" w:hAnsi="Wingdings"/>
      </w:rPr>
    </w:lvl>
    <w:lvl w:ilvl="7" w:tentative="0">
      <w:start w:val="1"/>
      <w:numFmt w:val="bullet"/>
      <w:lvlText w:val=""/>
      <w:lvlJc w:val="left"/>
      <w:pPr>
        <w:ind w:left="3780" w:hanging="420"/>
      </w:pPr>
      <w:rPr>
        <w:rFonts w:hint="default" w:ascii="Wingdings" w:hAnsi="Wingdings"/>
      </w:rPr>
    </w:lvl>
    <w:lvl w:ilvl="8" w:tentative="0">
      <w:start w:val="1"/>
      <w:numFmt w:val="bullet"/>
      <w:lvlText w:val=""/>
      <w:lvlJc w:val="left"/>
      <w:pPr>
        <w:ind w:left="4200" w:hanging="420"/>
      </w:pPr>
      <w:rPr>
        <w:rFonts w:hint="default" w:ascii="Wingdings" w:hAnsi="Wingdings"/>
      </w:rPr>
    </w:lvl>
  </w:abstractNum>
  <w:abstractNum w:abstractNumId="2">
    <w:nsid w:val="2506CB73"/>
    <w:multiLevelType w:val="singleLevel"/>
    <w:tmpl w:val="2506CB73"/>
    <w:lvl w:ilvl="0" w:tentative="0">
      <w:start w:val="3"/>
      <w:numFmt w:val="chineseCounting"/>
      <w:suff w:val="nothing"/>
      <w:lvlText w:val="%1、"/>
      <w:lvlJc w:val="left"/>
      <w:pPr>
        <w:ind w:left="0" w:firstLine="0"/>
      </w:pPr>
    </w:lvl>
  </w:abstractNum>
  <w:num w:numId="1">
    <w:abstractNumId w:val="2"/>
    <w:lvlOverride w:ilvl="0">
      <w:startOverride w:val="3"/>
    </w:lvlOverride>
  </w:num>
  <w:num w:numId="2">
    <w:abstractNumId w:val="0"/>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A205C"/>
    <w:rsid w:val="000A205C"/>
    <w:rsid w:val="000E35E5"/>
    <w:rsid w:val="0011770D"/>
    <w:rsid w:val="002634ED"/>
    <w:rsid w:val="005D0D5A"/>
    <w:rsid w:val="00642A2B"/>
    <w:rsid w:val="00710FD0"/>
    <w:rsid w:val="008F20FD"/>
    <w:rsid w:val="00920750"/>
    <w:rsid w:val="00972B14"/>
    <w:rsid w:val="009C7A5D"/>
    <w:rsid w:val="00B1182F"/>
    <w:rsid w:val="00C6451B"/>
    <w:rsid w:val="00C829AB"/>
    <w:rsid w:val="00D2663E"/>
    <w:rsid w:val="00D64AE1"/>
    <w:rsid w:val="00EE24BA"/>
    <w:rsid w:val="056E013B"/>
    <w:rsid w:val="095173D7"/>
    <w:rsid w:val="0CD520F0"/>
    <w:rsid w:val="0DDF0D4D"/>
    <w:rsid w:val="112E0021"/>
    <w:rsid w:val="15A755FE"/>
    <w:rsid w:val="1984619C"/>
    <w:rsid w:val="1DF779ED"/>
    <w:rsid w:val="1ED039A9"/>
    <w:rsid w:val="1FC63B1B"/>
    <w:rsid w:val="22AC6FF8"/>
    <w:rsid w:val="25553977"/>
    <w:rsid w:val="256A4F48"/>
    <w:rsid w:val="26E36D60"/>
    <w:rsid w:val="27B73AEB"/>
    <w:rsid w:val="319B567B"/>
    <w:rsid w:val="329064CE"/>
    <w:rsid w:val="348F0527"/>
    <w:rsid w:val="36372C24"/>
    <w:rsid w:val="36F2131A"/>
    <w:rsid w:val="3EFB74D4"/>
    <w:rsid w:val="41F57AC8"/>
    <w:rsid w:val="42F500EF"/>
    <w:rsid w:val="42F779C3"/>
    <w:rsid w:val="447A08AC"/>
    <w:rsid w:val="4AE63C36"/>
    <w:rsid w:val="4E6B158A"/>
    <w:rsid w:val="4F9111A0"/>
    <w:rsid w:val="52392202"/>
    <w:rsid w:val="53F65A75"/>
    <w:rsid w:val="56821842"/>
    <w:rsid w:val="592A284B"/>
    <w:rsid w:val="5B967C71"/>
    <w:rsid w:val="5F27742B"/>
    <w:rsid w:val="619F599E"/>
    <w:rsid w:val="69573DB3"/>
    <w:rsid w:val="6ABD59D5"/>
    <w:rsid w:val="70BB0D7F"/>
    <w:rsid w:val="715E6CDC"/>
    <w:rsid w:val="73B452D9"/>
    <w:rsid w:val="74381A66"/>
    <w:rsid w:val="74682796"/>
    <w:rsid w:val="7A072644"/>
    <w:rsid w:val="7AB12572"/>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qFormat="1"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2">
    <w:name w:val="heading 1"/>
    <w:basedOn w:val="1"/>
    <w:next w:val="1"/>
    <w:link w:val="21"/>
    <w:qFormat/>
    <w:uiPriority w:val="9"/>
    <w:pPr>
      <w:keepNext/>
      <w:keepLines/>
      <w:spacing w:before="480" w:after="80"/>
      <w:outlineLvl w:val="0"/>
    </w:pPr>
    <w:rPr>
      <w:rFonts w:asciiTheme="majorHAnsi" w:hAnsiTheme="majorHAnsi" w:eastAsiaTheme="majorEastAsia" w:cstheme="majorBidi"/>
      <w:color w:val="2F5597" w:themeColor="accent1" w:themeShade="BF"/>
      <w:sz w:val="48"/>
      <w:szCs w:val="48"/>
    </w:rPr>
  </w:style>
  <w:style w:type="paragraph" w:styleId="3">
    <w:name w:val="heading 2"/>
    <w:basedOn w:val="1"/>
    <w:next w:val="1"/>
    <w:link w:val="20"/>
    <w:semiHidden/>
    <w:unhideWhenUsed/>
    <w:qFormat/>
    <w:uiPriority w:val="9"/>
    <w:pPr>
      <w:keepNext/>
      <w:keepLines/>
      <w:spacing w:before="160" w:after="80"/>
      <w:outlineLvl w:val="1"/>
    </w:pPr>
    <w:rPr>
      <w:rFonts w:asciiTheme="majorHAnsi" w:hAnsiTheme="majorHAnsi" w:eastAsiaTheme="majorEastAsia" w:cstheme="majorBidi"/>
      <w:color w:val="2F5597" w:themeColor="accent1" w:themeShade="BF"/>
      <w:sz w:val="40"/>
      <w:szCs w:val="40"/>
    </w:rPr>
  </w:style>
  <w:style w:type="paragraph" w:styleId="4">
    <w:name w:val="heading 3"/>
    <w:basedOn w:val="1"/>
    <w:next w:val="1"/>
    <w:link w:val="35"/>
    <w:semiHidden/>
    <w:unhideWhenUsed/>
    <w:qFormat/>
    <w:uiPriority w:val="9"/>
    <w:pPr>
      <w:keepNext/>
      <w:keepLines/>
      <w:spacing w:before="160" w:after="80"/>
      <w:outlineLvl w:val="2"/>
    </w:pPr>
    <w:rPr>
      <w:rFonts w:asciiTheme="majorHAnsi" w:hAnsiTheme="majorHAnsi" w:eastAsiaTheme="majorEastAsia" w:cstheme="majorBidi"/>
      <w:color w:val="2F5597" w:themeColor="accent1" w:themeShade="BF"/>
      <w:sz w:val="32"/>
      <w:szCs w:val="32"/>
    </w:rPr>
  </w:style>
  <w:style w:type="paragraph" w:styleId="5">
    <w:name w:val="heading 4"/>
    <w:basedOn w:val="1"/>
    <w:next w:val="1"/>
    <w:link w:val="31"/>
    <w:semiHidden/>
    <w:unhideWhenUsed/>
    <w:qFormat/>
    <w:uiPriority w:val="9"/>
    <w:pPr>
      <w:keepNext/>
      <w:keepLines/>
      <w:spacing w:before="80" w:after="40"/>
      <w:outlineLvl w:val="3"/>
    </w:pPr>
    <w:rPr>
      <w:rFonts w:cstheme="majorBidi"/>
      <w:color w:val="2F5597" w:themeColor="accent1" w:themeShade="BF"/>
      <w:sz w:val="28"/>
      <w:szCs w:val="28"/>
    </w:rPr>
  </w:style>
  <w:style w:type="paragraph" w:styleId="6">
    <w:name w:val="heading 5"/>
    <w:basedOn w:val="1"/>
    <w:next w:val="1"/>
    <w:link w:val="28"/>
    <w:semiHidden/>
    <w:unhideWhenUsed/>
    <w:qFormat/>
    <w:uiPriority w:val="9"/>
    <w:pPr>
      <w:keepNext/>
      <w:keepLines/>
      <w:spacing w:before="80" w:after="40"/>
      <w:outlineLvl w:val="4"/>
    </w:pPr>
    <w:rPr>
      <w:rFonts w:cstheme="majorBidi"/>
      <w:color w:val="2F5597" w:themeColor="accent1" w:themeShade="BF"/>
      <w:sz w:val="24"/>
      <w:szCs w:val="24"/>
    </w:rPr>
  </w:style>
  <w:style w:type="paragraph" w:styleId="7">
    <w:name w:val="heading 6"/>
    <w:basedOn w:val="1"/>
    <w:next w:val="1"/>
    <w:link w:val="33"/>
    <w:semiHidden/>
    <w:unhideWhenUsed/>
    <w:qFormat/>
    <w:uiPriority w:val="9"/>
    <w:pPr>
      <w:keepNext/>
      <w:keepLines/>
      <w:spacing w:before="40"/>
      <w:outlineLvl w:val="5"/>
    </w:pPr>
    <w:rPr>
      <w:rFonts w:cstheme="majorBidi"/>
      <w:b/>
      <w:bCs/>
      <w:color w:val="2F5597" w:themeColor="accent1" w:themeShade="BF"/>
    </w:rPr>
  </w:style>
  <w:style w:type="paragraph" w:styleId="8">
    <w:name w:val="heading 7"/>
    <w:basedOn w:val="1"/>
    <w:next w:val="1"/>
    <w:link w:val="37"/>
    <w:semiHidden/>
    <w:unhideWhenUsed/>
    <w:qFormat/>
    <w:uiPriority w:val="9"/>
    <w:pPr>
      <w:keepNext/>
      <w:keepLines/>
      <w:spacing w:before="40"/>
      <w:outlineLvl w:val="6"/>
    </w:pPr>
    <w:rPr>
      <w:rFonts w:cstheme="majorBidi"/>
      <w:b/>
      <w:bCs/>
      <w:color w:val="595959" w:themeColor="text1" w:themeTint="A6"/>
      <w14:textFill>
        <w14:solidFill>
          <w14:schemeClr w14:val="tx1">
            <w14:lumMod w14:val="65000"/>
            <w14:lumOff w14:val="35000"/>
          </w14:schemeClr>
        </w14:solidFill>
      </w14:textFill>
    </w:rPr>
  </w:style>
  <w:style w:type="paragraph" w:styleId="9">
    <w:name w:val="heading 8"/>
    <w:basedOn w:val="1"/>
    <w:next w:val="1"/>
    <w:link w:val="30"/>
    <w:semiHidden/>
    <w:unhideWhenUsed/>
    <w:qFormat/>
    <w:uiPriority w:val="9"/>
    <w:pPr>
      <w:keepNext/>
      <w:keepLines/>
      <w:outlineLvl w:val="7"/>
    </w:pPr>
    <w:rPr>
      <w:rFonts w:cstheme="majorBidi"/>
      <w:color w:val="595959" w:themeColor="text1" w:themeTint="A6"/>
      <w14:textFill>
        <w14:solidFill>
          <w14:schemeClr w14:val="tx1">
            <w14:lumMod w14:val="65000"/>
            <w14:lumOff w14:val="35000"/>
          </w14:schemeClr>
        </w14:solidFill>
      </w14:textFill>
    </w:rPr>
  </w:style>
  <w:style w:type="paragraph" w:styleId="10">
    <w:name w:val="heading 9"/>
    <w:basedOn w:val="1"/>
    <w:next w:val="1"/>
    <w:link w:val="26"/>
    <w:semiHidden/>
    <w:unhideWhenUsed/>
    <w:qFormat/>
    <w:uiPriority w:val="9"/>
    <w:pPr>
      <w:keepNext/>
      <w:keepLines/>
      <w:outlineLvl w:val="8"/>
    </w:pPr>
    <w:rPr>
      <w:rFonts w:eastAsiaTheme="majorEastAsia" w:cstheme="majorBidi"/>
      <w:color w:val="595959" w:themeColor="text1" w:themeTint="A6"/>
      <w14:textFill>
        <w14:solidFill>
          <w14:schemeClr w14:val="tx1">
            <w14:lumMod w14:val="65000"/>
            <w14:lumOff w14:val="35000"/>
          </w14:schemeClr>
        </w14:solidFill>
      </w14:textFill>
    </w:rPr>
  </w:style>
  <w:style w:type="character" w:default="1" w:styleId="18">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11">
    <w:name w:val="footer"/>
    <w:basedOn w:val="1"/>
    <w:link w:val="25"/>
    <w:unhideWhenUsed/>
    <w:qFormat/>
    <w:uiPriority w:val="99"/>
    <w:pPr>
      <w:tabs>
        <w:tab w:val="center" w:pos="4153"/>
        <w:tab w:val="right" w:pos="8306"/>
      </w:tabs>
      <w:snapToGrid w:val="0"/>
      <w:jc w:val="left"/>
    </w:pPr>
    <w:rPr>
      <w:sz w:val="18"/>
      <w:szCs w:val="18"/>
    </w:rPr>
  </w:style>
  <w:style w:type="paragraph" w:styleId="12">
    <w:name w:val="header"/>
    <w:basedOn w:val="1"/>
    <w:link w:val="39"/>
    <w:unhideWhenUsed/>
    <w:qFormat/>
    <w:uiPriority w:val="99"/>
    <w:pPr>
      <w:tabs>
        <w:tab w:val="center" w:pos="4153"/>
        <w:tab w:val="right" w:pos="8306"/>
      </w:tabs>
      <w:snapToGrid w:val="0"/>
      <w:jc w:val="center"/>
    </w:pPr>
    <w:rPr>
      <w:sz w:val="18"/>
      <w:szCs w:val="18"/>
    </w:rPr>
  </w:style>
  <w:style w:type="paragraph" w:styleId="13">
    <w:name w:val="Subtitle"/>
    <w:basedOn w:val="1"/>
    <w:next w:val="1"/>
    <w:link w:val="22"/>
    <w:qFormat/>
    <w:uiPriority w:val="11"/>
    <w:pPr>
      <w:spacing w:after="16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4">
    <w:name w:val="Normal (Web)"/>
    <w:basedOn w:val="1"/>
    <w:semiHidden/>
    <w:unhideWhenUsed/>
    <w:qFormat/>
    <w:uiPriority w:val="99"/>
    <w:rPr>
      <w:sz w:val="24"/>
    </w:rPr>
  </w:style>
  <w:style w:type="paragraph" w:styleId="15">
    <w:name w:val="Title"/>
    <w:basedOn w:val="1"/>
    <w:next w:val="1"/>
    <w:link w:val="38"/>
    <w:qFormat/>
    <w:uiPriority w:val="10"/>
    <w:pPr>
      <w:spacing w:after="80"/>
      <w:contextualSpacing/>
      <w:jc w:val="center"/>
    </w:pPr>
    <w:rPr>
      <w:rFonts w:asciiTheme="majorHAnsi" w:hAnsiTheme="majorHAnsi" w:eastAsiaTheme="majorEastAsia" w:cstheme="majorBidi"/>
      <w:spacing w:val="-10"/>
      <w:kern w:val="28"/>
      <w:sz w:val="56"/>
      <w:szCs w:val="56"/>
    </w:rPr>
  </w:style>
  <w:style w:type="table" w:styleId="17">
    <w:name w:val="Table Grid"/>
    <w:basedOn w:val="16"/>
    <w:qFormat/>
    <w:uiPriority w:val="59"/>
    <w:rPr>
      <w:rFonts w:ascii="Times New Roman" w:hAnsi="Times New Roman" w:eastAsia="宋体" w:cs="Times New Roman"/>
      <w:kern w:val="0"/>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9">
    <w:name w:val="Hyperlink"/>
    <w:basedOn w:val="18"/>
    <w:semiHidden/>
    <w:unhideWhenUsed/>
    <w:qFormat/>
    <w:uiPriority w:val="99"/>
    <w:rPr>
      <w:color w:val="000000"/>
      <w:u w:val="single"/>
    </w:rPr>
  </w:style>
  <w:style w:type="character" w:customStyle="1" w:styleId="20">
    <w:name w:val="标题 2 字符"/>
    <w:basedOn w:val="18"/>
    <w:link w:val="3"/>
    <w:semiHidden/>
    <w:qFormat/>
    <w:uiPriority w:val="9"/>
    <w:rPr>
      <w:rFonts w:asciiTheme="majorHAnsi" w:hAnsiTheme="majorHAnsi" w:eastAsiaTheme="majorEastAsia" w:cstheme="majorBidi"/>
      <w:color w:val="2F5597" w:themeColor="accent1" w:themeShade="BF"/>
      <w:sz w:val="40"/>
      <w:szCs w:val="40"/>
    </w:rPr>
  </w:style>
  <w:style w:type="character" w:customStyle="1" w:styleId="21">
    <w:name w:val="标题 1 字符"/>
    <w:basedOn w:val="18"/>
    <w:link w:val="2"/>
    <w:qFormat/>
    <w:uiPriority w:val="9"/>
    <w:rPr>
      <w:rFonts w:asciiTheme="majorHAnsi" w:hAnsiTheme="majorHAnsi" w:eastAsiaTheme="majorEastAsia" w:cstheme="majorBidi"/>
      <w:color w:val="2F5597" w:themeColor="accent1" w:themeShade="BF"/>
      <w:sz w:val="48"/>
      <w:szCs w:val="48"/>
    </w:rPr>
  </w:style>
  <w:style w:type="character" w:customStyle="1" w:styleId="22">
    <w:name w:val="副标题 字符"/>
    <w:basedOn w:val="18"/>
    <w:link w:val="13"/>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3">
    <w:name w:val="Quote"/>
    <w:basedOn w:val="1"/>
    <w:next w:val="1"/>
    <w:link w:val="32"/>
    <w:qFormat/>
    <w:uiPriority w:val="29"/>
    <w:pPr>
      <w:spacing w:before="160" w:after="160"/>
      <w:jc w:val="center"/>
    </w:pPr>
    <w:rPr>
      <w:i/>
      <w:iCs/>
      <w:color w:val="404040" w:themeColor="text1" w:themeTint="BF"/>
      <w14:textFill>
        <w14:solidFill>
          <w14:schemeClr w14:val="tx1">
            <w14:lumMod w14:val="75000"/>
            <w14:lumOff w14:val="25000"/>
          </w14:schemeClr>
        </w14:solidFill>
      </w14:textFill>
    </w:rPr>
  </w:style>
  <w:style w:type="character" w:customStyle="1" w:styleId="24">
    <w:name w:val="Intense Reference"/>
    <w:basedOn w:val="18"/>
    <w:qFormat/>
    <w:uiPriority w:val="32"/>
    <w:rPr>
      <w:b/>
      <w:bCs/>
      <w:smallCaps/>
      <w:color w:val="2F5597" w:themeColor="accent1" w:themeShade="BF"/>
      <w:spacing w:val="5"/>
    </w:rPr>
  </w:style>
  <w:style w:type="character" w:customStyle="1" w:styleId="25">
    <w:name w:val="页脚 字符"/>
    <w:basedOn w:val="18"/>
    <w:link w:val="11"/>
    <w:qFormat/>
    <w:uiPriority w:val="99"/>
    <w:rPr>
      <w:sz w:val="18"/>
      <w:szCs w:val="18"/>
    </w:rPr>
  </w:style>
  <w:style w:type="character" w:customStyle="1" w:styleId="26">
    <w:name w:val="标题 9 字符"/>
    <w:basedOn w:val="18"/>
    <w:link w:val="10"/>
    <w:semiHidden/>
    <w:qFormat/>
    <w:uiPriority w:val="9"/>
    <w:rPr>
      <w:rFonts w:eastAsiaTheme="majorEastAsia" w:cstheme="majorBidi"/>
      <w:color w:val="595959" w:themeColor="text1" w:themeTint="A6"/>
      <w14:textFill>
        <w14:solidFill>
          <w14:schemeClr w14:val="tx1">
            <w14:lumMod w14:val="65000"/>
            <w14:lumOff w14:val="35000"/>
          </w14:schemeClr>
        </w14:solidFill>
      </w14:textFill>
    </w:rPr>
  </w:style>
  <w:style w:type="paragraph" w:styleId="27">
    <w:name w:val="Intense Quote"/>
    <w:basedOn w:val="1"/>
    <w:next w:val="1"/>
    <w:link w:val="34"/>
    <w:qFormat/>
    <w:uiPriority w:val="30"/>
    <w:pPr>
      <w:pBdr>
        <w:top w:val="single" w:color="2F5496" w:themeColor="accent1" w:themeShade="BF" w:sz="4" w:space="10"/>
        <w:bottom w:val="single" w:color="2F5496" w:themeColor="accent1" w:themeShade="BF" w:sz="4" w:space="10"/>
      </w:pBdr>
      <w:spacing w:before="360" w:after="360"/>
      <w:ind w:left="864" w:right="864"/>
      <w:jc w:val="center"/>
    </w:pPr>
    <w:rPr>
      <w:i/>
      <w:iCs/>
      <w:color w:val="2F5597" w:themeColor="accent1" w:themeShade="BF"/>
    </w:rPr>
  </w:style>
  <w:style w:type="character" w:customStyle="1" w:styleId="28">
    <w:name w:val="标题 5 字符"/>
    <w:basedOn w:val="18"/>
    <w:link w:val="6"/>
    <w:semiHidden/>
    <w:qFormat/>
    <w:uiPriority w:val="9"/>
    <w:rPr>
      <w:rFonts w:cstheme="majorBidi"/>
      <w:color w:val="2F5597" w:themeColor="accent1" w:themeShade="BF"/>
      <w:sz w:val="24"/>
      <w:szCs w:val="24"/>
    </w:rPr>
  </w:style>
  <w:style w:type="character" w:customStyle="1" w:styleId="29">
    <w:name w:val="Intense Emphasis"/>
    <w:basedOn w:val="18"/>
    <w:qFormat/>
    <w:uiPriority w:val="21"/>
    <w:rPr>
      <w:i/>
      <w:iCs/>
      <w:color w:val="2F5597" w:themeColor="accent1" w:themeShade="BF"/>
    </w:rPr>
  </w:style>
  <w:style w:type="character" w:customStyle="1" w:styleId="30">
    <w:name w:val="标题 8 字符"/>
    <w:basedOn w:val="18"/>
    <w:link w:val="9"/>
    <w:semiHidden/>
    <w:qFormat/>
    <w:uiPriority w:val="9"/>
    <w:rPr>
      <w:rFonts w:cstheme="majorBidi"/>
      <w:color w:val="595959" w:themeColor="text1" w:themeTint="A6"/>
      <w14:textFill>
        <w14:solidFill>
          <w14:schemeClr w14:val="tx1">
            <w14:lumMod w14:val="65000"/>
            <w14:lumOff w14:val="35000"/>
          </w14:schemeClr>
        </w14:solidFill>
      </w14:textFill>
    </w:rPr>
  </w:style>
  <w:style w:type="character" w:customStyle="1" w:styleId="31">
    <w:name w:val="标题 4 字符"/>
    <w:basedOn w:val="18"/>
    <w:link w:val="5"/>
    <w:semiHidden/>
    <w:qFormat/>
    <w:uiPriority w:val="9"/>
    <w:rPr>
      <w:rFonts w:cstheme="majorBidi"/>
      <w:color w:val="2F5597" w:themeColor="accent1" w:themeShade="BF"/>
      <w:sz w:val="28"/>
      <w:szCs w:val="28"/>
    </w:rPr>
  </w:style>
  <w:style w:type="character" w:customStyle="1" w:styleId="32">
    <w:name w:val="引用 字符"/>
    <w:basedOn w:val="18"/>
    <w:link w:val="23"/>
    <w:qFormat/>
    <w:uiPriority w:val="29"/>
    <w:rPr>
      <w:i/>
      <w:iCs/>
      <w:color w:val="404040" w:themeColor="text1" w:themeTint="BF"/>
      <w14:textFill>
        <w14:solidFill>
          <w14:schemeClr w14:val="tx1">
            <w14:lumMod w14:val="75000"/>
            <w14:lumOff w14:val="25000"/>
          </w14:schemeClr>
        </w14:solidFill>
      </w14:textFill>
    </w:rPr>
  </w:style>
  <w:style w:type="character" w:customStyle="1" w:styleId="33">
    <w:name w:val="标题 6 字符"/>
    <w:basedOn w:val="18"/>
    <w:link w:val="7"/>
    <w:semiHidden/>
    <w:qFormat/>
    <w:uiPriority w:val="9"/>
    <w:rPr>
      <w:rFonts w:cstheme="majorBidi"/>
      <w:b/>
      <w:bCs/>
      <w:color w:val="2F5597" w:themeColor="accent1" w:themeShade="BF"/>
    </w:rPr>
  </w:style>
  <w:style w:type="character" w:customStyle="1" w:styleId="34">
    <w:name w:val="明显引用 字符"/>
    <w:basedOn w:val="18"/>
    <w:link w:val="27"/>
    <w:qFormat/>
    <w:uiPriority w:val="30"/>
    <w:rPr>
      <w:i/>
      <w:iCs/>
      <w:color w:val="2F5597" w:themeColor="accent1" w:themeShade="BF"/>
    </w:rPr>
  </w:style>
  <w:style w:type="character" w:customStyle="1" w:styleId="35">
    <w:name w:val="标题 3 字符"/>
    <w:basedOn w:val="18"/>
    <w:link w:val="4"/>
    <w:semiHidden/>
    <w:qFormat/>
    <w:uiPriority w:val="9"/>
    <w:rPr>
      <w:rFonts w:asciiTheme="majorHAnsi" w:hAnsiTheme="majorHAnsi" w:eastAsiaTheme="majorEastAsia" w:cstheme="majorBidi"/>
      <w:color w:val="2F5597" w:themeColor="accent1" w:themeShade="BF"/>
      <w:sz w:val="32"/>
      <w:szCs w:val="32"/>
    </w:rPr>
  </w:style>
  <w:style w:type="paragraph" w:styleId="36">
    <w:name w:val="List Paragraph"/>
    <w:basedOn w:val="1"/>
    <w:qFormat/>
    <w:uiPriority w:val="34"/>
    <w:pPr>
      <w:ind w:left="720"/>
      <w:contextualSpacing/>
    </w:pPr>
  </w:style>
  <w:style w:type="character" w:customStyle="1" w:styleId="37">
    <w:name w:val="标题 7 字符"/>
    <w:basedOn w:val="18"/>
    <w:link w:val="8"/>
    <w:semiHidden/>
    <w:qFormat/>
    <w:uiPriority w:val="9"/>
    <w:rPr>
      <w:rFonts w:cstheme="majorBidi"/>
      <w:b/>
      <w:bCs/>
      <w:color w:val="595959" w:themeColor="text1" w:themeTint="A6"/>
      <w14:textFill>
        <w14:solidFill>
          <w14:schemeClr w14:val="tx1">
            <w14:lumMod w14:val="65000"/>
            <w14:lumOff w14:val="35000"/>
          </w14:schemeClr>
        </w14:solidFill>
      </w14:textFill>
    </w:rPr>
  </w:style>
  <w:style w:type="character" w:customStyle="1" w:styleId="38">
    <w:name w:val="标题 字符"/>
    <w:basedOn w:val="18"/>
    <w:link w:val="15"/>
    <w:qFormat/>
    <w:uiPriority w:val="10"/>
    <w:rPr>
      <w:rFonts w:asciiTheme="majorHAnsi" w:hAnsiTheme="majorHAnsi" w:eastAsiaTheme="majorEastAsia" w:cstheme="majorBidi"/>
      <w:spacing w:val="-10"/>
      <w:kern w:val="28"/>
      <w:sz w:val="56"/>
      <w:szCs w:val="56"/>
    </w:rPr>
  </w:style>
  <w:style w:type="character" w:customStyle="1" w:styleId="39">
    <w:name w:val="页眉 字符"/>
    <w:basedOn w:val="18"/>
    <w:link w:val="12"/>
    <w:qFormat/>
    <w:uiPriority w:val="99"/>
    <w:rPr>
      <w:sz w:val="18"/>
      <w:szCs w:val="18"/>
    </w:rPr>
  </w:style>
</w:styles>
</file>

<file path=word/_rels/document.xml.rels><?xml version="1.0" encoding="UTF-8" standalone="yes"?>
<Relationships xmlns="http://schemas.openxmlformats.org/package/2006/relationships"><Relationship Id="rId9" Type="http://schemas.openxmlformats.org/officeDocument/2006/relationships/image" Target="media/image6.png"/><Relationship Id="rId8" Type="http://schemas.openxmlformats.org/officeDocument/2006/relationships/image" Target="media/image5.jpeg"/><Relationship Id="rId7" Type="http://schemas.openxmlformats.org/officeDocument/2006/relationships/image" Target="media/image4.png"/><Relationship Id="rId6" Type="http://schemas.openxmlformats.org/officeDocument/2006/relationships/image" Target="media/image3.png"/><Relationship Id="rId5" Type="http://schemas.openxmlformats.org/officeDocument/2006/relationships/image" Target="media/image2.png"/><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numbering" Target="numbering.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Pages>12</Pages>
  <Words>6943</Words>
  <Characters>7221</Characters>
  <TotalTime>1</TotalTime>
  <ScaleCrop>false</ScaleCrop>
  <LinksUpToDate>false</LinksUpToDate>
  <CharactersWithSpaces>7406</CharactersWithSpaces>
  <Application>WPS Office_12.1.0.28505_F1E327BC-269C-435d-A152-05C5408002CA</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2026-09-08T14:08:00Z</dcterms:created>
  <dc:creator>o</dc:creator>
  <cp:lastModifiedBy>清晨</cp:lastModifiedBy>
  <dcterms:modified xsi:type="dcterms:W3CDTF">2026-09-11T01:16:03Z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eyJoZGlkIjoiMGFmYTg1MjZhZTM1ZDdkNDkwYzM2ZTUzYWYyZmIwN2YiLCJ1c2VySWQiOiIzODk1MzYwMzEifQ==</vt:lpwstr>
  </property>
  <property fmtid="{D5CDD505-2E9C-101B-9397-08002B2CF9AE}" pid="3" name="KSOProductBuildVer">
    <vt:lpwstr>2052-12.1.0.28505</vt:lpwstr>
  </property>
  <property fmtid="{D5CDD505-2E9C-101B-9397-08002B2CF9AE}" pid="4" name="ICV">
    <vt:lpwstr>34E8021E5B8940BD866B4816CE3B516F_13</vt:lpwstr>
  </property>
</Properties>
</file>